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AA78D4" w:rsidRPr="00D22B33" w14:paraId="6C44FE92" w14:textId="77777777" w:rsidTr="009064C4">
        <w:trPr>
          <w:trHeight w:val="530"/>
          <w:jc w:val="center"/>
        </w:trPr>
        <w:tc>
          <w:tcPr>
            <w:tcW w:w="9360" w:type="dxa"/>
            <w:vAlign w:val="center"/>
          </w:tcPr>
          <w:p w14:paraId="411F63D0" w14:textId="5E3B4871" w:rsidR="00AA78D4" w:rsidRPr="00D22B33" w:rsidRDefault="00AA78D4" w:rsidP="00AE47FC">
            <w:pPr>
              <w:jc w:val="center"/>
              <w:rPr>
                <w:b/>
                <w:bCs/>
                <w:iCs/>
                <w:szCs w:val="22"/>
                <w:u w:val="single"/>
                <w:lang w:val="sr-Latn-ME"/>
              </w:rPr>
            </w:pPr>
            <w:r w:rsidRPr="00D22B33">
              <w:rPr>
                <w:b/>
                <w:bCs/>
                <w:iCs/>
                <w:szCs w:val="22"/>
                <w:u w:val="single"/>
                <w:lang w:val="sr-Latn-ME"/>
              </w:rPr>
              <w:t>SAŽETAK KARAKTERISTIKA LIJEKA</w:t>
            </w:r>
          </w:p>
        </w:tc>
      </w:tr>
      <w:tr w:rsidR="00AA78D4" w:rsidRPr="00D22B33" w14:paraId="1829C3A7" w14:textId="77777777" w:rsidTr="009064C4">
        <w:trPr>
          <w:trHeight w:val="1308"/>
          <w:jc w:val="center"/>
        </w:trPr>
        <w:tc>
          <w:tcPr>
            <w:tcW w:w="9360" w:type="dxa"/>
            <w:vAlign w:val="bottom"/>
          </w:tcPr>
          <w:p w14:paraId="2DE72957" w14:textId="77777777" w:rsidR="00AA78D4" w:rsidRPr="00D22B33" w:rsidRDefault="00AA78D4" w:rsidP="00271724">
            <w:pPr>
              <w:spacing w:after="40"/>
              <w:jc w:val="both"/>
              <w:rPr>
                <w:b/>
                <w:bCs/>
                <w:szCs w:val="22"/>
                <w:u w:val="single"/>
                <w:lang w:val="sr-Latn-ME"/>
              </w:rPr>
            </w:pPr>
          </w:p>
        </w:tc>
      </w:tr>
    </w:tbl>
    <w:p w14:paraId="1543975E" w14:textId="77777777" w:rsidR="00AA78D4" w:rsidRPr="00D22B33" w:rsidRDefault="00AA78D4" w:rsidP="00271724">
      <w:pPr>
        <w:widowControl w:val="0"/>
        <w:numPr>
          <w:ilvl w:val="0"/>
          <w:numId w:val="26"/>
        </w:numPr>
        <w:spacing w:line="240" w:lineRule="auto"/>
        <w:ind w:left="567"/>
        <w:jc w:val="both"/>
        <w:rPr>
          <w:b/>
          <w:szCs w:val="22"/>
          <w:lang w:val="sr-Latn-ME"/>
        </w:rPr>
      </w:pPr>
      <w:r w:rsidRPr="00D22B33">
        <w:rPr>
          <w:b/>
          <w:szCs w:val="22"/>
          <w:lang w:val="sr-Latn-ME"/>
        </w:rPr>
        <w:t>NAZIV LIJEKA</w:t>
      </w:r>
    </w:p>
    <w:p w14:paraId="5D129F61" w14:textId="77777777" w:rsidR="00AA78D4" w:rsidRPr="00D22B33" w:rsidRDefault="00AA78D4" w:rsidP="00271724">
      <w:pPr>
        <w:widowControl w:val="0"/>
        <w:ind w:left="930"/>
        <w:jc w:val="both"/>
        <w:rPr>
          <w:b/>
          <w:szCs w:val="22"/>
          <w:lang w:val="sr-Latn-ME"/>
        </w:rPr>
      </w:pPr>
    </w:p>
    <w:p w14:paraId="2E7928DA" w14:textId="3D9381A9" w:rsidR="00AA78D4" w:rsidRPr="00D22B33" w:rsidRDefault="00AA78D4" w:rsidP="00271724">
      <w:pPr>
        <w:suppressAutoHyphens/>
        <w:jc w:val="both"/>
        <w:rPr>
          <w:szCs w:val="22"/>
          <w:lang w:val="hr-HR" w:eastAsia="ar-SA"/>
        </w:rPr>
      </w:pPr>
      <w:r w:rsidRPr="00D22B33">
        <w:rPr>
          <w:szCs w:val="22"/>
          <w:lang w:val="hr-HR" w:eastAsia="ar-SA"/>
        </w:rPr>
        <w:t>Flosteron</w:t>
      </w:r>
      <w:r>
        <w:rPr>
          <w:szCs w:val="22"/>
          <w:lang w:val="hr-HR" w:eastAsia="ar-SA"/>
        </w:rPr>
        <w:t xml:space="preserve">, </w:t>
      </w:r>
      <w:r w:rsidRPr="00D22B33">
        <w:rPr>
          <w:szCs w:val="22"/>
          <w:lang w:val="hr-HR" w:eastAsia="ar-SA"/>
        </w:rPr>
        <w:t>7 mg/ml</w:t>
      </w:r>
      <w:r>
        <w:rPr>
          <w:szCs w:val="22"/>
          <w:lang w:val="hr-HR" w:eastAsia="ar-SA"/>
        </w:rPr>
        <w:t>,</w:t>
      </w:r>
      <w:r w:rsidRPr="00D22B33">
        <w:rPr>
          <w:szCs w:val="22"/>
          <w:lang w:val="hr-HR" w:eastAsia="ar-SA"/>
        </w:rPr>
        <w:t xml:space="preserve"> suspenzija za injekciju</w:t>
      </w:r>
    </w:p>
    <w:p w14:paraId="7920FA26" w14:textId="77777777" w:rsidR="00AA78D4" w:rsidRPr="00D22B33" w:rsidRDefault="00AA78D4" w:rsidP="00271724">
      <w:pPr>
        <w:widowControl w:val="0"/>
        <w:jc w:val="both"/>
        <w:rPr>
          <w:szCs w:val="22"/>
          <w:lang w:val="sr-Latn-ME"/>
        </w:rPr>
      </w:pPr>
    </w:p>
    <w:p w14:paraId="01298489" w14:textId="77777777" w:rsidR="00AA78D4" w:rsidRPr="00D22B33" w:rsidRDefault="00AA78D4" w:rsidP="00271724">
      <w:pPr>
        <w:widowControl w:val="0"/>
        <w:jc w:val="both"/>
        <w:rPr>
          <w:szCs w:val="22"/>
          <w:lang w:val="sr-Latn-ME"/>
        </w:rPr>
      </w:pPr>
      <w:r w:rsidRPr="00D22B33">
        <w:rPr>
          <w:szCs w:val="22"/>
          <w:lang w:val="sr-Latn-ME"/>
        </w:rPr>
        <w:t>INN: betametazon</w:t>
      </w:r>
    </w:p>
    <w:p w14:paraId="30CE31A5" w14:textId="77777777" w:rsidR="00AA78D4" w:rsidRPr="00D22B33" w:rsidRDefault="00AA78D4" w:rsidP="00271724">
      <w:pPr>
        <w:widowControl w:val="0"/>
        <w:jc w:val="both"/>
        <w:rPr>
          <w:szCs w:val="22"/>
          <w:lang w:val="sr-Latn-ME"/>
        </w:rPr>
      </w:pPr>
    </w:p>
    <w:p w14:paraId="7153516B" w14:textId="77777777" w:rsidR="00AA78D4" w:rsidRPr="00D22B33" w:rsidRDefault="00AA78D4" w:rsidP="00271724">
      <w:pPr>
        <w:widowControl w:val="0"/>
        <w:jc w:val="both"/>
        <w:rPr>
          <w:szCs w:val="22"/>
          <w:lang w:val="sr-Latn-ME"/>
        </w:rPr>
      </w:pPr>
    </w:p>
    <w:p w14:paraId="24677058" w14:textId="77777777" w:rsidR="00AA78D4" w:rsidRPr="00D22B33" w:rsidRDefault="00AA78D4" w:rsidP="00271724">
      <w:pPr>
        <w:widowControl w:val="0"/>
        <w:jc w:val="both"/>
        <w:rPr>
          <w:szCs w:val="22"/>
          <w:lang w:val="sr-Latn-ME"/>
        </w:rPr>
      </w:pPr>
      <w:r w:rsidRPr="00D22B33">
        <w:rPr>
          <w:b/>
          <w:szCs w:val="22"/>
          <w:lang w:val="sr-Latn-ME"/>
        </w:rPr>
        <w:t>2.</w:t>
      </w:r>
      <w:r w:rsidRPr="00D22B33">
        <w:rPr>
          <w:b/>
          <w:szCs w:val="22"/>
          <w:lang w:val="sr-Latn-ME"/>
        </w:rPr>
        <w:tab/>
        <w:t>KVALITATIVNI I KVANTITATIVNI SASTAV</w:t>
      </w:r>
    </w:p>
    <w:p w14:paraId="2F4DA295" w14:textId="77777777" w:rsidR="00AA78D4" w:rsidRPr="00D22B33" w:rsidRDefault="00AA78D4" w:rsidP="00271724">
      <w:pPr>
        <w:widowControl w:val="0"/>
        <w:jc w:val="both"/>
        <w:rPr>
          <w:szCs w:val="22"/>
          <w:lang w:val="sr-Latn-ME"/>
        </w:rPr>
      </w:pPr>
    </w:p>
    <w:p w14:paraId="5062F3F6" w14:textId="77777777" w:rsidR="00AA78D4" w:rsidRPr="00D22B33" w:rsidRDefault="00AA78D4" w:rsidP="00271724">
      <w:pPr>
        <w:suppressAutoHyphens/>
        <w:jc w:val="both"/>
        <w:rPr>
          <w:szCs w:val="22"/>
          <w:lang w:val="hr-HR" w:eastAsia="ar-SA"/>
        </w:rPr>
      </w:pPr>
      <w:r w:rsidRPr="00D22B33">
        <w:rPr>
          <w:szCs w:val="22"/>
          <w:lang w:val="hr-HR" w:eastAsia="ar-SA"/>
        </w:rPr>
        <w:t>1 ml suspenzije za injekciju (1 ampula) sadrž</w:t>
      </w:r>
      <w:r w:rsidRPr="00D22B33">
        <w:rPr>
          <w:szCs w:val="22"/>
          <w:lang w:val="sr-Latn-CS" w:eastAsia="ar-SA"/>
        </w:rPr>
        <w:t>i</w:t>
      </w:r>
      <w:r w:rsidRPr="00D22B33">
        <w:rPr>
          <w:szCs w:val="22"/>
          <w:lang w:val="hr-HR" w:eastAsia="ar-SA"/>
        </w:rPr>
        <w:t xml:space="preserve"> 2 mg betametazona u obliku betametazon natrij</w:t>
      </w:r>
      <w:r w:rsidRPr="00D22B33">
        <w:rPr>
          <w:szCs w:val="22"/>
          <w:lang w:val="sr-Latn-CS" w:eastAsia="ar-SA"/>
        </w:rPr>
        <w:t>um</w:t>
      </w:r>
      <w:r w:rsidRPr="00D22B33">
        <w:rPr>
          <w:szCs w:val="22"/>
          <w:lang w:val="hr-HR" w:eastAsia="ar-SA"/>
        </w:rPr>
        <w:t xml:space="preserve"> fosfata i 5 mg betametazona u obliku betametazon dipropionata.</w:t>
      </w:r>
    </w:p>
    <w:p w14:paraId="7F36094B" w14:textId="77777777" w:rsidR="00AA78D4" w:rsidRPr="00D22B33" w:rsidRDefault="00AA78D4" w:rsidP="00271724">
      <w:pPr>
        <w:suppressAutoHyphens/>
        <w:jc w:val="both"/>
        <w:rPr>
          <w:szCs w:val="22"/>
          <w:lang w:val="hr-HR" w:eastAsia="ar-SA"/>
        </w:rPr>
      </w:pPr>
    </w:p>
    <w:p w14:paraId="570F75C9" w14:textId="77777777" w:rsidR="00AA78D4" w:rsidRPr="00D22B33" w:rsidRDefault="00AA78D4" w:rsidP="00271724">
      <w:pPr>
        <w:suppressAutoHyphens/>
        <w:jc w:val="both"/>
        <w:rPr>
          <w:szCs w:val="22"/>
          <w:lang w:val="hr-HR" w:eastAsia="ar-SA"/>
        </w:rPr>
      </w:pPr>
      <w:r w:rsidRPr="00D22B33">
        <w:rPr>
          <w:szCs w:val="22"/>
          <w:lang w:val="hr-HR" w:eastAsia="ar-SA"/>
        </w:rPr>
        <w:t xml:space="preserve">Pomoćne </w:t>
      </w:r>
      <w:r w:rsidRPr="00D22B33">
        <w:rPr>
          <w:szCs w:val="22"/>
          <w:lang w:val="sr-Latn-CS" w:eastAsia="ar-SA"/>
        </w:rPr>
        <w:t>supstance</w:t>
      </w:r>
      <w:r w:rsidRPr="00D22B33">
        <w:rPr>
          <w:szCs w:val="22"/>
          <w:lang w:val="hr-HR" w:eastAsia="ar-SA"/>
        </w:rPr>
        <w:t>:</w:t>
      </w:r>
    </w:p>
    <w:tbl>
      <w:tblPr>
        <w:tblW w:w="9072" w:type="dxa"/>
        <w:tblInd w:w="-5" w:type="dxa"/>
        <w:tblLayout w:type="fixed"/>
        <w:tblLook w:val="0000" w:firstRow="0" w:lastRow="0" w:firstColumn="0" w:lastColumn="0" w:noHBand="0" w:noVBand="0"/>
      </w:tblPr>
      <w:tblGrid>
        <w:gridCol w:w="1402"/>
        <w:gridCol w:w="2736"/>
        <w:gridCol w:w="2099"/>
        <w:gridCol w:w="2835"/>
      </w:tblGrid>
      <w:tr w:rsidR="00AA78D4" w:rsidRPr="00D22B33" w14:paraId="796DB104" w14:textId="77777777" w:rsidTr="00AE47FC">
        <w:tc>
          <w:tcPr>
            <w:tcW w:w="1402" w:type="dxa"/>
            <w:tcBorders>
              <w:top w:val="single" w:sz="4" w:space="0" w:color="000000"/>
              <w:left w:val="single" w:sz="4" w:space="0" w:color="000000"/>
              <w:bottom w:val="single" w:sz="4" w:space="0" w:color="000000"/>
            </w:tcBorders>
          </w:tcPr>
          <w:p w14:paraId="07267D75" w14:textId="77777777" w:rsidR="00AA78D4" w:rsidRPr="00D22B33" w:rsidRDefault="00AA78D4" w:rsidP="00271724">
            <w:pPr>
              <w:suppressAutoHyphens/>
              <w:snapToGrid w:val="0"/>
              <w:jc w:val="both"/>
              <w:rPr>
                <w:szCs w:val="22"/>
                <w:lang w:val="hr-HR" w:eastAsia="ar-SA"/>
              </w:rPr>
            </w:pPr>
            <w:r w:rsidRPr="00D22B33">
              <w:rPr>
                <w:szCs w:val="22"/>
                <w:lang w:val="hr-HR" w:eastAsia="ar-SA"/>
              </w:rPr>
              <w:t>benzil alkohol</w:t>
            </w:r>
            <w:r w:rsidR="00271724">
              <w:rPr>
                <w:szCs w:val="22"/>
                <w:lang w:val="hr-HR" w:eastAsia="ar-SA"/>
              </w:rPr>
              <w:t xml:space="preserve"> (E1519)</w:t>
            </w:r>
          </w:p>
        </w:tc>
        <w:tc>
          <w:tcPr>
            <w:tcW w:w="2736" w:type="dxa"/>
            <w:tcBorders>
              <w:top w:val="single" w:sz="4" w:space="0" w:color="000000"/>
              <w:left w:val="single" w:sz="4" w:space="0" w:color="000000"/>
              <w:bottom w:val="single" w:sz="4" w:space="0" w:color="000000"/>
            </w:tcBorders>
          </w:tcPr>
          <w:p w14:paraId="6AA7B862" w14:textId="77777777" w:rsidR="00AA78D4" w:rsidRPr="00D22B33" w:rsidRDefault="00AA78D4" w:rsidP="00271724">
            <w:pPr>
              <w:suppressAutoHyphens/>
              <w:snapToGrid w:val="0"/>
              <w:jc w:val="both"/>
              <w:rPr>
                <w:szCs w:val="22"/>
                <w:lang w:val="hr-HR" w:eastAsia="ar-SA"/>
              </w:rPr>
            </w:pPr>
            <w:r w:rsidRPr="00D22B33">
              <w:rPr>
                <w:iCs/>
                <w:szCs w:val="22"/>
                <w:lang w:val="hr-HR" w:eastAsia="ar-SA"/>
              </w:rPr>
              <w:t>propil parahidroksibenzoat</w:t>
            </w:r>
            <w:r w:rsidRPr="00D22B33">
              <w:rPr>
                <w:szCs w:val="22"/>
                <w:lang w:val="hr-HR" w:eastAsia="ar-SA"/>
              </w:rPr>
              <w:t xml:space="preserve"> (E216)</w:t>
            </w:r>
          </w:p>
        </w:tc>
        <w:tc>
          <w:tcPr>
            <w:tcW w:w="2099" w:type="dxa"/>
            <w:tcBorders>
              <w:top w:val="single" w:sz="4" w:space="0" w:color="000000"/>
              <w:left w:val="single" w:sz="4" w:space="0" w:color="000000"/>
              <w:bottom w:val="single" w:sz="4" w:space="0" w:color="000000"/>
            </w:tcBorders>
          </w:tcPr>
          <w:p w14:paraId="3F59815C" w14:textId="77777777" w:rsidR="00AA78D4" w:rsidRPr="00D22B33" w:rsidRDefault="00AA78D4" w:rsidP="00271724">
            <w:pPr>
              <w:suppressAutoHyphens/>
              <w:snapToGrid w:val="0"/>
              <w:jc w:val="both"/>
              <w:rPr>
                <w:szCs w:val="22"/>
                <w:lang w:val="hr-HR" w:eastAsia="ar-SA"/>
              </w:rPr>
            </w:pPr>
            <w:r w:rsidRPr="00D22B33">
              <w:rPr>
                <w:iCs/>
                <w:szCs w:val="22"/>
                <w:lang w:val="hr-HR" w:eastAsia="ar-SA"/>
              </w:rPr>
              <w:t>metil parahidroksibenzoat</w:t>
            </w:r>
            <w:r w:rsidRPr="00D22B33">
              <w:rPr>
                <w:szCs w:val="22"/>
                <w:lang w:val="hr-HR" w:eastAsia="ar-SA"/>
              </w:rPr>
              <w:t xml:space="preserve"> (E218)</w:t>
            </w:r>
          </w:p>
        </w:tc>
        <w:tc>
          <w:tcPr>
            <w:tcW w:w="2835" w:type="dxa"/>
            <w:tcBorders>
              <w:top w:val="single" w:sz="4" w:space="0" w:color="000000"/>
              <w:left w:val="single" w:sz="4" w:space="0" w:color="000000"/>
              <w:bottom w:val="single" w:sz="4" w:space="0" w:color="000000"/>
              <w:right w:val="single" w:sz="4" w:space="0" w:color="000000"/>
            </w:tcBorders>
          </w:tcPr>
          <w:p w14:paraId="67C486A1" w14:textId="77777777" w:rsidR="00AA78D4" w:rsidRPr="00D22B33" w:rsidRDefault="00AA78D4" w:rsidP="00271724">
            <w:pPr>
              <w:suppressAutoHyphens/>
              <w:snapToGrid w:val="0"/>
              <w:ind w:left="-40" w:right="-108"/>
              <w:jc w:val="both"/>
              <w:rPr>
                <w:szCs w:val="22"/>
                <w:lang w:val="sr-Latn-CS" w:eastAsia="ar-SA"/>
              </w:rPr>
            </w:pPr>
            <w:r w:rsidRPr="00D22B33">
              <w:rPr>
                <w:szCs w:val="22"/>
                <w:lang w:val="hr-HR" w:eastAsia="ar-SA"/>
              </w:rPr>
              <w:t>natrij</w:t>
            </w:r>
            <w:r w:rsidRPr="00D22B33">
              <w:rPr>
                <w:szCs w:val="22"/>
                <w:lang w:val="sr-Latn-CS" w:eastAsia="ar-SA"/>
              </w:rPr>
              <w:t>um</w:t>
            </w:r>
          </w:p>
        </w:tc>
      </w:tr>
      <w:tr w:rsidR="00AA78D4" w:rsidRPr="00D22B33" w14:paraId="63AD537E" w14:textId="77777777" w:rsidTr="00AE47FC">
        <w:tc>
          <w:tcPr>
            <w:tcW w:w="1402" w:type="dxa"/>
            <w:tcBorders>
              <w:top w:val="single" w:sz="4" w:space="0" w:color="000000"/>
              <w:left w:val="single" w:sz="4" w:space="0" w:color="000000"/>
              <w:bottom w:val="single" w:sz="4" w:space="0" w:color="000000"/>
            </w:tcBorders>
          </w:tcPr>
          <w:p w14:paraId="002CE131" w14:textId="77777777" w:rsidR="00AA78D4" w:rsidRPr="00D22B33" w:rsidRDefault="00AA78D4" w:rsidP="00271724">
            <w:pPr>
              <w:suppressAutoHyphens/>
              <w:snapToGrid w:val="0"/>
              <w:jc w:val="both"/>
              <w:rPr>
                <w:szCs w:val="22"/>
                <w:lang w:val="sl-SI" w:eastAsia="ar-SA"/>
              </w:rPr>
            </w:pPr>
            <w:r w:rsidRPr="00D22B33">
              <w:rPr>
                <w:szCs w:val="22"/>
                <w:lang w:val="hr-HR" w:eastAsia="ar-SA"/>
              </w:rPr>
              <w:t>9 mg/</w:t>
            </w:r>
            <w:r w:rsidRPr="00D22B33">
              <w:rPr>
                <w:szCs w:val="22"/>
                <w:lang w:val="sl-SI" w:eastAsia="ar-SA"/>
              </w:rPr>
              <w:t>ml</w:t>
            </w:r>
          </w:p>
        </w:tc>
        <w:tc>
          <w:tcPr>
            <w:tcW w:w="2736" w:type="dxa"/>
            <w:tcBorders>
              <w:top w:val="single" w:sz="4" w:space="0" w:color="000000"/>
              <w:left w:val="single" w:sz="4" w:space="0" w:color="000000"/>
              <w:bottom w:val="single" w:sz="4" w:space="0" w:color="000000"/>
            </w:tcBorders>
          </w:tcPr>
          <w:p w14:paraId="54C7B64B" w14:textId="77777777" w:rsidR="00AA78D4" w:rsidRPr="00D22B33" w:rsidRDefault="00AA78D4" w:rsidP="00271724">
            <w:pPr>
              <w:suppressAutoHyphens/>
              <w:snapToGrid w:val="0"/>
              <w:jc w:val="both"/>
              <w:rPr>
                <w:szCs w:val="22"/>
                <w:lang w:val="hr-HR" w:eastAsia="ar-SA"/>
              </w:rPr>
            </w:pPr>
            <w:r w:rsidRPr="00D22B33">
              <w:rPr>
                <w:szCs w:val="22"/>
                <w:lang w:val="hr-HR" w:eastAsia="ar-SA"/>
              </w:rPr>
              <w:t>0,2 mg/ml</w:t>
            </w:r>
          </w:p>
        </w:tc>
        <w:tc>
          <w:tcPr>
            <w:tcW w:w="2099" w:type="dxa"/>
            <w:tcBorders>
              <w:top w:val="single" w:sz="4" w:space="0" w:color="000000"/>
              <w:left w:val="single" w:sz="4" w:space="0" w:color="000000"/>
              <w:bottom w:val="single" w:sz="4" w:space="0" w:color="000000"/>
            </w:tcBorders>
          </w:tcPr>
          <w:p w14:paraId="0CA93C82" w14:textId="77777777" w:rsidR="00AA78D4" w:rsidRPr="00D22B33" w:rsidRDefault="00AA78D4" w:rsidP="00271724">
            <w:pPr>
              <w:suppressAutoHyphens/>
              <w:snapToGrid w:val="0"/>
              <w:jc w:val="both"/>
              <w:rPr>
                <w:szCs w:val="22"/>
                <w:lang w:val="hr-HR" w:eastAsia="ar-SA"/>
              </w:rPr>
            </w:pPr>
            <w:r w:rsidRPr="00D22B33">
              <w:rPr>
                <w:szCs w:val="22"/>
                <w:lang w:val="hr-HR" w:eastAsia="ar-SA"/>
              </w:rPr>
              <w:t>1,3 mg/ml</w:t>
            </w:r>
          </w:p>
        </w:tc>
        <w:tc>
          <w:tcPr>
            <w:tcW w:w="2835" w:type="dxa"/>
            <w:tcBorders>
              <w:top w:val="single" w:sz="4" w:space="0" w:color="000000"/>
              <w:left w:val="single" w:sz="4" w:space="0" w:color="000000"/>
              <w:bottom w:val="single" w:sz="4" w:space="0" w:color="000000"/>
              <w:right w:val="single" w:sz="4" w:space="0" w:color="000000"/>
            </w:tcBorders>
          </w:tcPr>
          <w:p w14:paraId="5383003F" w14:textId="77777777" w:rsidR="00AA78D4" w:rsidRPr="00D22B33" w:rsidRDefault="00AA78D4" w:rsidP="00271724">
            <w:pPr>
              <w:suppressAutoHyphens/>
              <w:snapToGrid w:val="0"/>
              <w:ind w:left="-40" w:right="-108"/>
              <w:jc w:val="both"/>
              <w:rPr>
                <w:szCs w:val="22"/>
                <w:lang w:val="hr-HR" w:eastAsia="ar-SA"/>
              </w:rPr>
            </w:pPr>
            <w:r w:rsidRPr="00D22B33">
              <w:rPr>
                <w:szCs w:val="22"/>
                <w:lang w:val="hr-HR" w:eastAsia="ar-SA"/>
              </w:rPr>
              <w:t>0,1385-0,14788 mmol/ml</w:t>
            </w:r>
          </w:p>
        </w:tc>
      </w:tr>
    </w:tbl>
    <w:p w14:paraId="0B68E41D" w14:textId="77777777" w:rsidR="00AA78D4" w:rsidRPr="00D22B33" w:rsidRDefault="00AA78D4" w:rsidP="00271724">
      <w:pPr>
        <w:widowControl w:val="0"/>
        <w:jc w:val="both"/>
        <w:rPr>
          <w:szCs w:val="22"/>
          <w:lang w:val="sr-Latn-ME"/>
        </w:rPr>
      </w:pPr>
    </w:p>
    <w:p w14:paraId="5203F01F" w14:textId="77777777" w:rsidR="00AA78D4" w:rsidRPr="00D22B33" w:rsidRDefault="00AA78D4" w:rsidP="00271724">
      <w:pPr>
        <w:widowControl w:val="0"/>
        <w:autoSpaceDE w:val="0"/>
        <w:autoSpaceDN w:val="0"/>
        <w:adjustRightInd w:val="0"/>
        <w:jc w:val="both"/>
        <w:rPr>
          <w:szCs w:val="22"/>
          <w:lang w:val="sr-Latn-ME"/>
        </w:rPr>
      </w:pPr>
      <w:r w:rsidRPr="00D22B33">
        <w:rPr>
          <w:szCs w:val="22"/>
          <w:lang w:val="sr-Latn-ME"/>
        </w:rPr>
        <w:t>Za spisak svih ekscipijenasa, pogledati dio 6.1.</w:t>
      </w:r>
    </w:p>
    <w:p w14:paraId="7C1FA8F4" w14:textId="77777777" w:rsidR="00AA78D4" w:rsidRPr="00D22B33" w:rsidRDefault="00AA78D4" w:rsidP="00271724">
      <w:pPr>
        <w:widowControl w:val="0"/>
        <w:jc w:val="both"/>
        <w:rPr>
          <w:szCs w:val="22"/>
          <w:lang w:val="sr-Latn-ME"/>
        </w:rPr>
      </w:pPr>
    </w:p>
    <w:p w14:paraId="65A194B8" w14:textId="77777777" w:rsidR="00AA78D4" w:rsidRPr="00D22B33" w:rsidRDefault="00AA78D4" w:rsidP="00271724">
      <w:pPr>
        <w:widowControl w:val="0"/>
        <w:jc w:val="both"/>
        <w:rPr>
          <w:szCs w:val="22"/>
          <w:lang w:val="sr-Latn-ME"/>
        </w:rPr>
      </w:pPr>
    </w:p>
    <w:p w14:paraId="02D34F42" w14:textId="77777777" w:rsidR="00AA78D4" w:rsidRPr="00D22B33" w:rsidRDefault="00AA78D4" w:rsidP="00271724">
      <w:pPr>
        <w:widowControl w:val="0"/>
        <w:jc w:val="both"/>
        <w:rPr>
          <w:b/>
          <w:caps/>
          <w:szCs w:val="22"/>
          <w:lang w:val="sr-Latn-ME"/>
        </w:rPr>
      </w:pPr>
      <w:r w:rsidRPr="00D22B33">
        <w:rPr>
          <w:b/>
          <w:szCs w:val="22"/>
          <w:lang w:val="sr-Latn-ME"/>
        </w:rPr>
        <w:t>3.</w:t>
      </w:r>
      <w:r w:rsidRPr="00D22B33">
        <w:rPr>
          <w:b/>
          <w:szCs w:val="22"/>
          <w:lang w:val="sr-Latn-ME"/>
        </w:rPr>
        <w:tab/>
        <w:t>FARMACEUTSKI OBLIK</w:t>
      </w:r>
    </w:p>
    <w:p w14:paraId="7F94467A" w14:textId="77777777" w:rsidR="00AA78D4" w:rsidRPr="00D22B33" w:rsidRDefault="00AA78D4" w:rsidP="00271724">
      <w:pPr>
        <w:widowControl w:val="0"/>
        <w:jc w:val="both"/>
        <w:rPr>
          <w:szCs w:val="22"/>
          <w:lang w:val="sr-Latn-ME"/>
        </w:rPr>
      </w:pPr>
    </w:p>
    <w:p w14:paraId="7660BCAB" w14:textId="77777777" w:rsidR="00AA78D4" w:rsidRPr="00D22B33" w:rsidRDefault="00AA78D4" w:rsidP="00271724">
      <w:pPr>
        <w:suppressAutoHyphens/>
        <w:jc w:val="both"/>
        <w:rPr>
          <w:szCs w:val="22"/>
          <w:lang w:val="hr-HR" w:eastAsia="ar-SA"/>
        </w:rPr>
      </w:pPr>
      <w:r w:rsidRPr="00D22B33">
        <w:rPr>
          <w:szCs w:val="22"/>
          <w:lang w:val="hr-HR" w:eastAsia="ar-SA"/>
        </w:rPr>
        <w:t>Suspenzija za injekciju.</w:t>
      </w:r>
    </w:p>
    <w:p w14:paraId="7832D0BF" w14:textId="77777777" w:rsidR="00AA78D4" w:rsidRPr="00D22B33" w:rsidRDefault="00AA78D4" w:rsidP="00271724">
      <w:pPr>
        <w:suppressAutoHyphens/>
        <w:jc w:val="both"/>
        <w:rPr>
          <w:szCs w:val="22"/>
          <w:lang w:val="hr-HR" w:eastAsia="ar-SA"/>
        </w:rPr>
      </w:pPr>
      <w:r w:rsidRPr="00D22B33">
        <w:rPr>
          <w:szCs w:val="22"/>
          <w:lang w:val="hr-HR" w:eastAsia="ar-SA"/>
        </w:rPr>
        <w:t>Suspenzija za injekciju: bezbojna i slaboviskozna tečnost sa bijelim česticama i bez drugih primjesa, koje se lako resuspenduju.</w:t>
      </w:r>
    </w:p>
    <w:p w14:paraId="507F2D7E" w14:textId="77777777" w:rsidR="00AA78D4" w:rsidRDefault="00AA78D4" w:rsidP="00271724">
      <w:pPr>
        <w:widowControl w:val="0"/>
        <w:jc w:val="both"/>
        <w:rPr>
          <w:szCs w:val="22"/>
          <w:lang w:val="sr-Latn-ME"/>
        </w:rPr>
      </w:pPr>
    </w:p>
    <w:p w14:paraId="3A010939" w14:textId="77777777" w:rsidR="00AA78D4" w:rsidRPr="00D22B33" w:rsidRDefault="00AA78D4" w:rsidP="00271724">
      <w:pPr>
        <w:widowControl w:val="0"/>
        <w:jc w:val="both"/>
        <w:rPr>
          <w:szCs w:val="22"/>
          <w:lang w:val="sr-Latn-ME"/>
        </w:rPr>
      </w:pPr>
    </w:p>
    <w:p w14:paraId="54CBB05D" w14:textId="77777777" w:rsidR="00AA78D4" w:rsidRPr="00D22B33" w:rsidRDefault="00AA78D4" w:rsidP="00271724">
      <w:pPr>
        <w:widowControl w:val="0"/>
        <w:ind w:left="567" w:hanging="567"/>
        <w:jc w:val="both"/>
        <w:rPr>
          <w:caps/>
          <w:szCs w:val="22"/>
          <w:lang w:val="sr-Latn-ME"/>
        </w:rPr>
      </w:pPr>
      <w:r w:rsidRPr="00D22B33">
        <w:rPr>
          <w:b/>
          <w:caps/>
          <w:szCs w:val="22"/>
          <w:lang w:val="sr-Latn-ME"/>
        </w:rPr>
        <w:t>4.</w:t>
      </w:r>
      <w:r w:rsidRPr="00D22B33">
        <w:rPr>
          <w:b/>
          <w:caps/>
          <w:szCs w:val="22"/>
          <w:lang w:val="sr-Latn-ME"/>
        </w:rPr>
        <w:tab/>
        <w:t>KLINIČKI PODACI</w:t>
      </w:r>
    </w:p>
    <w:p w14:paraId="2539C5C4" w14:textId="77777777" w:rsidR="00AA78D4" w:rsidRPr="00D22B33" w:rsidRDefault="00AA78D4" w:rsidP="00271724">
      <w:pPr>
        <w:widowControl w:val="0"/>
        <w:jc w:val="both"/>
        <w:rPr>
          <w:szCs w:val="22"/>
          <w:lang w:val="sr-Latn-ME"/>
        </w:rPr>
      </w:pPr>
    </w:p>
    <w:p w14:paraId="3464ABD9" w14:textId="77777777" w:rsidR="00AA78D4" w:rsidRPr="00D22B33" w:rsidRDefault="00AA78D4" w:rsidP="00271724">
      <w:pPr>
        <w:widowControl w:val="0"/>
        <w:ind w:left="567" w:hanging="567"/>
        <w:jc w:val="both"/>
        <w:outlineLvl w:val="0"/>
        <w:rPr>
          <w:b/>
          <w:szCs w:val="22"/>
          <w:lang w:val="sr-Latn-ME"/>
        </w:rPr>
      </w:pPr>
      <w:r w:rsidRPr="00D22B33">
        <w:rPr>
          <w:b/>
          <w:szCs w:val="22"/>
          <w:lang w:val="sr-Latn-ME"/>
        </w:rPr>
        <w:t>4.1</w:t>
      </w:r>
      <w:r w:rsidRPr="00D22B33">
        <w:rPr>
          <w:b/>
          <w:szCs w:val="22"/>
          <w:lang w:val="sr-Latn-ME"/>
        </w:rPr>
        <w:tab/>
        <w:t>Terapijske indikacije</w:t>
      </w:r>
    </w:p>
    <w:p w14:paraId="15216DCA" w14:textId="77777777" w:rsidR="00AA78D4" w:rsidRPr="00D22B33" w:rsidRDefault="00AA78D4" w:rsidP="00271724">
      <w:pPr>
        <w:widowControl w:val="0"/>
        <w:ind w:left="567" w:hanging="567"/>
        <w:jc w:val="both"/>
        <w:outlineLvl w:val="0"/>
        <w:rPr>
          <w:b/>
          <w:szCs w:val="22"/>
          <w:lang w:val="sr-Latn-ME"/>
        </w:rPr>
      </w:pPr>
    </w:p>
    <w:p w14:paraId="3E7D9C93" w14:textId="77777777" w:rsidR="00AA78D4" w:rsidRPr="00D22B33" w:rsidRDefault="00AA78D4" w:rsidP="00271724">
      <w:pPr>
        <w:suppressAutoHyphens/>
        <w:jc w:val="both"/>
        <w:rPr>
          <w:szCs w:val="22"/>
          <w:lang w:val="hr-HR" w:eastAsia="ar-SA"/>
        </w:rPr>
      </w:pPr>
      <w:r w:rsidRPr="00D22B33">
        <w:rPr>
          <w:szCs w:val="22"/>
          <w:lang w:val="hr-HR" w:eastAsia="ar-SA"/>
        </w:rPr>
        <w:t xml:space="preserve">Lijek Flosteron se koristi za bolesti kod kojih je prije svega potrebno lokalno, </w:t>
      </w:r>
      <w:r w:rsidRPr="00D22B33">
        <w:rPr>
          <w:szCs w:val="22"/>
          <w:lang w:val="sr-Latn-CS" w:eastAsia="ar-SA"/>
        </w:rPr>
        <w:t xml:space="preserve">u izuzetnim situacijama </w:t>
      </w:r>
      <w:r w:rsidRPr="00D22B33">
        <w:rPr>
          <w:szCs w:val="22"/>
          <w:lang w:val="hr-HR" w:eastAsia="ar-SA"/>
        </w:rPr>
        <w:t>s</w:t>
      </w:r>
      <w:r w:rsidRPr="00D22B33">
        <w:rPr>
          <w:szCs w:val="22"/>
          <w:lang w:val="sr-Latn-CS" w:eastAsia="ar-SA"/>
        </w:rPr>
        <w:t>istemsko</w:t>
      </w:r>
      <w:r w:rsidRPr="00D22B33">
        <w:rPr>
          <w:szCs w:val="22"/>
          <w:lang w:val="hr-HR" w:eastAsia="ar-SA"/>
        </w:rPr>
        <w:t xml:space="preserve"> kortikosteroidno liječenje.</w:t>
      </w:r>
    </w:p>
    <w:p w14:paraId="73EC8419" w14:textId="77777777" w:rsidR="00AA78D4" w:rsidRPr="00D22B33" w:rsidRDefault="00AA78D4" w:rsidP="00271724">
      <w:pPr>
        <w:suppressAutoHyphens/>
        <w:jc w:val="both"/>
        <w:rPr>
          <w:szCs w:val="22"/>
          <w:lang w:val="hr-HR" w:eastAsia="ar-SA"/>
        </w:rPr>
      </w:pPr>
      <w:r w:rsidRPr="00D22B33">
        <w:rPr>
          <w:szCs w:val="22"/>
          <w:lang w:val="hr-HR" w:eastAsia="ar-SA"/>
        </w:rPr>
        <w:t xml:space="preserve">Može se primijeniti u obliku intraartikularne, periartikularne, intralezijske, intradermalne, </w:t>
      </w:r>
      <w:r w:rsidRPr="00D22B33">
        <w:rPr>
          <w:szCs w:val="22"/>
          <w:lang w:val="sr-Latn-CS" w:eastAsia="ar-SA"/>
        </w:rPr>
        <w:t xml:space="preserve">u izuzetnim situacijama u obliku </w:t>
      </w:r>
      <w:r w:rsidRPr="00D22B33">
        <w:rPr>
          <w:szCs w:val="22"/>
          <w:lang w:val="hr-HR" w:eastAsia="ar-SA"/>
        </w:rPr>
        <w:t>intramuskularne injekcije.</w:t>
      </w:r>
    </w:p>
    <w:p w14:paraId="5394A4F9" w14:textId="77777777" w:rsidR="00AA78D4" w:rsidRPr="00D22B33" w:rsidRDefault="00AA78D4" w:rsidP="00271724">
      <w:pPr>
        <w:suppressAutoHyphens/>
        <w:jc w:val="both"/>
        <w:rPr>
          <w:szCs w:val="22"/>
          <w:lang w:val="hr-HR" w:eastAsia="ar-SA"/>
        </w:rPr>
      </w:pPr>
    </w:p>
    <w:p w14:paraId="0889C1E5" w14:textId="1AE5898C" w:rsidR="00AA78D4" w:rsidRPr="00D22B33" w:rsidRDefault="00AA78D4" w:rsidP="00271724">
      <w:pPr>
        <w:pStyle w:val="Default"/>
        <w:jc w:val="both"/>
        <w:rPr>
          <w:color w:val="auto"/>
          <w:sz w:val="22"/>
          <w:szCs w:val="22"/>
          <w:lang w:val="hr-HR" w:eastAsia="ar-SA"/>
        </w:rPr>
      </w:pPr>
      <w:r w:rsidRPr="00D22B33">
        <w:rPr>
          <w:i/>
          <w:iCs/>
          <w:sz w:val="22"/>
          <w:szCs w:val="22"/>
          <w:lang w:val="hr-HR" w:eastAsia="ar-SA"/>
        </w:rPr>
        <w:t>Reumatske bolesti:</w:t>
      </w:r>
      <w:r w:rsidRPr="00D22B33">
        <w:rPr>
          <w:sz w:val="22"/>
          <w:szCs w:val="22"/>
        </w:rPr>
        <w:t xml:space="preserve"> </w:t>
      </w:r>
    </w:p>
    <w:p w14:paraId="27E03513" w14:textId="77777777" w:rsidR="00AA78D4" w:rsidRPr="00D22B33" w:rsidRDefault="00AA78D4" w:rsidP="00271724">
      <w:pPr>
        <w:numPr>
          <w:ilvl w:val="0"/>
          <w:numId w:val="27"/>
        </w:numPr>
        <w:tabs>
          <w:tab w:val="clear" w:pos="567"/>
        </w:tabs>
        <w:suppressAutoHyphens/>
        <w:spacing w:line="240" w:lineRule="auto"/>
        <w:jc w:val="both"/>
        <w:rPr>
          <w:szCs w:val="22"/>
          <w:lang w:val="hr-HR" w:eastAsia="ar-SA"/>
        </w:rPr>
      </w:pPr>
      <w:r w:rsidRPr="00D22B33">
        <w:rPr>
          <w:szCs w:val="22"/>
          <w:lang w:val="hr-HR" w:eastAsia="ar-SA"/>
        </w:rPr>
        <w:t>upalne reumatske bolesti kao reumatoidni artritis; spondiloartritisi; artritis kod s</w:t>
      </w:r>
      <w:r w:rsidRPr="00D22B33">
        <w:rPr>
          <w:szCs w:val="22"/>
          <w:lang w:val="sr-Latn-CS" w:eastAsia="ar-SA"/>
        </w:rPr>
        <w:t>istemskih</w:t>
      </w:r>
      <w:r w:rsidRPr="00D22B33">
        <w:rPr>
          <w:szCs w:val="22"/>
          <w:lang w:val="hr-HR" w:eastAsia="ar-SA"/>
        </w:rPr>
        <w:t xml:space="preserve"> bolesti vezivnog tkiva; posttraumatski artritis,</w:t>
      </w:r>
    </w:p>
    <w:p w14:paraId="5F60ED4C" w14:textId="77777777" w:rsidR="00AA78D4" w:rsidRPr="00D22B33" w:rsidRDefault="00AA78D4" w:rsidP="00271724">
      <w:pPr>
        <w:numPr>
          <w:ilvl w:val="0"/>
          <w:numId w:val="27"/>
        </w:numPr>
        <w:tabs>
          <w:tab w:val="clear" w:pos="567"/>
        </w:tabs>
        <w:suppressAutoHyphens/>
        <w:spacing w:line="240" w:lineRule="auto"/>
        <w:jc w:val="both"/>
        <w:rPr>
          <w:szCs w:val="22"/>
          <w:lang w:val="hr-HR" w:eastAsia="ar-SA"/>
        </w:rPr>
      </w:pPr>
      <w:r w:rsidRPr="00D22B33">
        <w:rPr>
          <w:szCs w:val="22"/>
          <w:lang w:val="hr-HR" w:eastAsia="ar-SA"/>
        </w:rPr>
        <w:t>degenerativni reumatizam - osteoartroza, naročito kod sinovitisa (lijek Flosteron ne smije se primjenjivati kod artroze kuka),</w:t>
      </w:r>
    </w:p>
    <w:p w14:paraId="247C5CD2" w14:textId="77777777" w:rsidR="00AA78D4" w:rsidRPr="00D22B33" w:rsidRDefault="00AA78D4" w:rsidP="00271724">
      <w:pPr>
        <w:numPr>
          <w:ilvl w:val="0"/>
          <w:numId w:val="27"/>
        </w:numPr>
        <w:tabs>
          <w:tab w:val="clear" w:pos="567"/>
        </w:tabs>
        <w:suppressAutoHyphens/>
        <w:spacing w:line="240" w:lineRule="auto"/>
        <w:jc w:val="both"/>
        <w:rPr>
          <w:szCs w:val="22"/>
          <w:lang w:val="hr-HR" w:eastAsia="ar-SA"/>
        </w:rPr>
      </w:pPr>
      <w:r w:rsidRPr="00D22B33">
        <w:rPr>
          <w:szCs w:val="22"/>
          <w:lang w:val="hr-HR" w:eastAsia="ar-SA"/>
        </w:rPr>
        <w:t>vanzglobni (ekstraartikularni) reumatizam: plantarni fascitis i tendinitis, reumatska polimijalgija, akutni i subakutni burzitis, epikondilitis, akutni nespecifični tendosinovitis.</w:t>
      </w:r>
    </w:p>
    <w:p w14:paraId="5201A075" w14:textId="77777777" w:rsidR="00AA78D4" w:rsidRPr="00D22B33" w:rsidRDefault="00AA78D4" w:rsidP="00271724">
      <w:pPr>
        <w:suppressAutoHyphens/>
        <w:ind w:left="360"/>
        <w:jc w:val="both"/>
        <w:rPr>
          <w:szCs w:val="22"/>
          <w:lang w:val="hr-HR" w:eastAsia="ar-SA"/>
        </w:rPr>
      </w:pPr>
    </w:p>
    <w:p w14:paraId="23757CE0" w14:textId="77777777" w:rsidR="00AA78D4" w:rsidRPr="00D22B33" w:rsidRDefault="00AA78D4" w:rsidP="00271724">
      <w:pPr>
        <w:suppressAutoHyphens/>
        <w:jc w:val="both"/>
        <w:rPr>
          <w:szCs w:val="22"/>
          <w:lang w:val="hr-HR" w:eastAsia="ar-SA"/>
        </w:rPr>
      </w:pPr>
      <w:r w:rsidRPr="00D22B33">
        <w:rPr>
          <w:szCs w:val="22"/>
          <w:lang w:val="hr-HR" w:eastAsia="ar-SA"/>
        </w:rPr>
        <w:t>Indikacija za primjenu lijeka Flosteron u zglob kod reumatoidnog artritisa je jaka upala pojedinačnog zgloba, koji je zbog bolova već djelimično u flektornom položaju, kod ankilozantnog spondilitisa kada upaljeni zglob više ne reag</w:t>
      </w:r>
      <w:r w:rsidRPr="00D22B33">
        <w:rPr>
          <w:szCs w:val="22"/>
          <w:lang w:val="sr-Latn-CS" w:eastAsia="ar-SA"/>
        </w:rPr>
        <w:t>uje</w:t>
      </w:r>
      <w:r w:rsidRPr="00D22B33">
        <w:rPr>
          <w:szCs w:val="22"/>
          <w:lang w:val="hr-HR" w:eastAsia="ar-SA"/>
        </w:rPr>
        <w:t xml:space="preserve"> na uobičajeno liječenje; kod psorijaznog artritisa uz oligoartikularnu zahvaćenost i tendosinovitis; kod bolesti odlaganja </w:t>
      </w:r>
      <w:r w:rsidRPr="00D22B33">
        <w:rPr>
          <w:szCs w:val="22"/>
          <w:lang w:val="sr-Latn-CS" w:eastAsia="ar-SA"/>
        </w:rPr>
        <w:t>kalcijum</w:t>
      </w:r>
      <w:r w:rsidRPr="00D22B33">
        <w:rPr>
          <w:szCs w:val="22"/>
          <w:lang w:val="hr-HR" w:eastAsia="ar-SA"/>
        </w:rPr>
        <w:t xml:space="preserve"> pirofosfat dihidrata ili drugih zglobnih </w:t>
      </w:r>
      <w:r w:rsidRPr="00D22B33">
        <w:rPr>
          <w:szCs w:val="22"/>
          <w:lang w:val="hr-HR" w:eastAsia="ar-SA"/>
        </w:rPr>
        <w:lastRenderedPageBreak/>
        <w:t xml:space="preserve">upala koje uzrokuju kristali; monoartritis (nakon pražnjenja zgloba); kod degenerativnih bolesti zglobova (samo kod sinovitisa i </w:t>
      </w:r>
      <w:r w:rsidRPr="00D22B33">
        <w:rPr>
          <w:szCs w:val="22"/>
          <w:lang w:val="sr-Latn-CS" w:eastAsia="ar-SA"/>
        </w:rPr>
        <w:t>izliva)</w:t>
      </w:r>
      <w:r w:rsidRPr="00D22B33">
        <w:rPr>
          <w:szCs w:val="22"/>
          <w:lang w:val="hr-HR" w:eastAsia="ar-SA"/>
        </w:rPr>
        <w:t xml:space="preserve">; kod upale sluzne </w:t>
      </w:r>
      <w:r w:rsidRPr="00D22B33">
        <w:rPr>
          <w:szCs w:val="22"/>
          <w:lang w:val="sr-Latn-CS" w:eastAsia="ar-SA"/>
        </w:rPr>
        <w:t>kesice</w:t>
      </w:r>
      <w:r w:rsidRPr="00D22B33">
        <w:rPr>
          <w:szCs w:val="22"/>
          <w:lang w:val="hr-HR" w:eastAsia="ar-SA"/>
        </w:rPr>
        <w:t xml:space="preserve"> (burzitis) nakon pražnjenja </w:t>
      </w:r>
      <w:r w:rsidRPr="00D22B33">
        <w:rPr>
          <w:szCs w:val="22"/>
          <w:lang w:val="sr-Latn-CS" w:eastAsia="ar-SA"/>
        </w:rPr>
        <w:t>kesice</w:t>
      </w:r>
      <w:r w:rsidRPr="00D22B33">
        <w:rPr>
          <w:szCs w:val="22"/>
          <w:lang w:val="hr-HR" w:eastAsia="ar-SA"/>
        </w:rPr>
        <w:t>.</w:t>
      </w:r>
    </w:p>
    <w:p w14:paraId="6D446514" w14:textId="77777777" w:rsidR="00AA78D4" w:rsidRPr="00D22B33" w:rsidRDefault="00AA78D4" w:rsidP="00271724">
      <w:pPr>
        <w:suppressAutoHyphens/>
        <w:jc w:val="both"/>
        <w:rPr>
          <w:szCs w:val="22"/>
          <w:lang w:val="hr-HR" w:eastAsia="ar-SA"/>
        </w:rPr>
      </w:pPr>
    </w:p>
    <w:p w14:paraId="73E6A9F2" w14:textId="77777777" w:rsidR="00AA78D4" w:rsidRPr="00D22B33" w:rsidRDefault="00AA78D4" w:rsidP="00271724">
      <w:pPr>
        <w:suppressAutoHyphens/>
        <w:jc w:val="both"/>
        <w:rPr>
          <w:szCs w:val="22"/>
          <w:lang w:val="hr-HR" w:eastAsia="ar-SA"/>
        </w:rPr>
      </w:pPr>
      <w:r w:rsidRPr="00D22B33">
        <w:rPr>
          <w:szCs w:val="22"/>
          <w:lang w:val="hr-HR" w:eastAsia="ar-SA"/>
        </w:rPr>
        <w:t>Lokalna primjena injekcije indi</w:t>
      </w:r>
      <w:r w:rsidRPr="00D22B33">
        <w:rPr>
          <w:szCs w:val="22"/>
          <w:lang w:val="sr-Latn-CS" w:eastAsia="ar-SA"/>
        </w:rPr>
        <w:t>kovana</w:t>
      </w:r>
      <w:r w:rsidRPr="00D22B33">
        <w:rPr>
          <w:szCs w:val="22"/>
          <w:lang w:val="hr-HR" w:eastAsia="ar-SA"/>
        </w:rPr>
        <w:t xml:space="preserve"> je kod sklerozirajućeg folikulitisa, keloida; anularnog granuloma; kožne sarkoidoze; </w:t>
      </w:r>
      <w:r w:rsidRPr="00D22B33">
        <w:rPr>
          <w:szCs w:val="22"/>
          <w:lang w:val="sr-Latn-CS" w:eastAsia="ar-SA"/>
        </w:rPr>
        <w:t>lokalizovanih</w:t>
      </w:r>
      <w:r w:rsidRPr="00D22B33">
        <w:rPr>
          <w:szCs w:val="22"/>
          <w:lang w:val="hr-HR" w:eastAsia="ar-SA"/>
        </w:rPr>
        <w:t xml:space="preserve">, hipertrofičnih, infiltriranih, upalnih lezija kod </w:t>
      </w:r>
      <w:r w:rsidRPr="00D22B33">
        <w:rPr>
          <w:iCs/>
          <w:szCs w:val="22"/>
          <w:lang w:val="hr-HR" w:eastAsia="ar-SA"/>
        </w:rPr>
        <w:t xml:space="preserve">lichen planusa, </w:t>
      </w:r>
      <w:r w:rsidRPr="00D22B33">
        <w:rPr>
          <w:szCs w:val="22"/>
          <w:lang w:val="hr-HR" w:eastAsia="ar-SA"/>
        </w:rPr>
        <w:t xml:space="preserve">psorijaznih plakova, anularnog granuloma, </w:t>
      </w:r>
      <w:r w:rsidRPr="00D22B33">
        <w:rPr>
          <w:i/>
          <w:iCs/>
          <w:szCs w:val="22"/>
          <w:lang w:val="hr-HR" w:eastAsia="ar-SA"/>
        </w:rPr>
        <w:t>lichen simplex chronicus-a</w:t>
      </w:r>
      <w:r w:rsidRPr="00D22B33">
        <w:rPr>
          <w:iCs/>
          <w:szCs w:val="22"/>
          <w:lang w:val="hr-HR" w:eastAsia="ar-SA"/>
        </w:rPr>
        <w:t xml:space="preserve"> </w:t>
      </w:r>
      <w:r w:rsidRPr="00D22B33">
        <w:rPr>
          <w:szCs w:val="22"/>
          <w:lang w:val="hr-HR" w:eastAsia="ar-SA"/>
        </w:rPr>
        <w:t>(neurodermitis), diskoidnog eritematoznog lupusa; kod lipoidne dijabetičke nekrobio</w:t>
      </w:r>
      <w:r w:rsidR="003466D7">
        <w:rPr>
          <w:szCs w:val="22"/>
          <w:lang w:val="hr-HR" w:eastAsia="ar-SA"/>
        </w:rPr>
        <w:t>ze, kao i kod alopecije areate.</w:t>
      </w:r>
    </w:p>
    <w:p w14:paraId="7312A884" w14:textId="77777777" w:rsidR="00AA78D4" w:rsidRPr="00D22B33" w:rsidRDefault="00AA78D4" w:rsidP="00271724">
      <w:pPr>
        <w:suppressAutoHyphens/>
        <w:jc w:val="both"/>
        <w:rPr>
          <w:szCs w:val="22"/>
          <w:lang w:val="hr-HR" w:eastAsia="ar-SA"/>
        </w:rPr>
      </w:pPr>
      <w:r w:rsidRPr="00D22B33">
        <w:rPr>
          <w:szCs w:val="22"/>
          <w:lang w:val="hr-HR" w:eastAsia="ar-SA"/>
        </w:rPr>
        <w:t>Lijek Flosteron može biti takođe koristan kod cističnih tumora aponeuroze ili tetiva (ganglija).</w:t>
      </w:r>
    </w:p>
    <w:p w14:paraId="2DD7B6AE" w14:textId="77777777" w:rsidR="00AA78D4" w:rsidRPr="00D22B33" w:rsidRDefault="00AA78D4" w:rsidP="00271724">
      <w:pPr>
        <w:suppressAutoHyphens/>
        <w:jc w:val="both"/>
        <w:rPr>
          <w:szCs w:val="22"/>
          <w:lang w:val="hr-HR" w:eastAsia="ar-SA"/>
        </w:rPr>
      </w:pPr>
    </w:p>
    <w:p w14:paraId="47880C40" w14:textId="77777777" w:rsidR="00AA78D4" w:rsidRPr="00D22B33" w:rsidRDefault="00AA78D4" w:rsidP="00271724">
      <w:pPr>
        <w:suppressAutoHyphens/>
        <w:jc w:val="both"/>
        <w:rPr>
          <w:szCs w:val="22"/>
          <w:lang w:val="hr-HR" w:eastAsia="ar-SA"/>
        </w:rPr>
      </w:pPr>
      <w:r w:rsidRPr="00D22B33">
        <w:rPr>
          <w:i/>
          <w:iCs/>
          <w:szCs w:val="22"/>
          <w:lang w:val="hr-HR" w:eastAsia="ar-SA"/>
        </w:rPr>
        <w:t>S</w:t>
      </w:r>
      <w:r w:rsidRPr="00D22B33">
        <w:rPr>
          <w:i/>
          <w:iCs/>
          <w:szCs w:val="22"/>
          <w:lang w:val="sr-Latn-CS" w:eastAsia="ar-SA"/>
        </w:rPr>
        <w:t>istemsko</w:t>
      </w:r>
      <w:r w:rsidRPr="00D22B33">
        <w:rPr>
          <w:szCs w:val="22"/>
          <w:lang w:val="hr-HR" w:eastAsia="ar-SA"/>
        </w:rPr>
        <w:t xml:space="preserve"> liječenje (intramuskularna primjena) u izuzetnim situacijama se može primijeniti kod nekih oblika alergijskih bolesti (sezonski ili </w:t>
      </w:r>
      <w:r w:rsidRPr="00D22B33">
        <w:rPr>
          <w:szCs w:val="22"/>
          <w:lang w:val="sr-Latn-CS" w:eastAsia="ar-SA"/>
        </w:rPr>
        <w:t>h</w:t>
      </w:r>
      <w:r w:rsidRPr="00D22B33">
        <w:rPr>
          <w:szCs w:val="22"/>
          <w:lang w:val="hr-HR" w:eastAsia="ar-SA"/>
        </w:rPr>
        <w:t>ronični rinitis, hipersenzitivne reakcije).</w:t>
      </w:r>
    </w:p>
    <w:p w14:paraId="494AC153" w14:textId="77777777" w:rsidR="00930FEE" w:rsidRPr="00D22B33" w:rsidRDefault="00930FEE" w:rsidP="00271724">
      <w:pPr>
        <w:widowControl w:val="0"/>
        <w:jc w:val="both"/>
        <w:rPr>
          <w:szCs w:val="22"/>
          <w:lang w:val="sr-Latn-ME"/>
        </w:rPr>
      </w:pPr>
    </w:p>
    <w:p w14:paraId="53E77155" w14:textId="77777777" w:rsidR="00AA78D4" w:rsidRPr="00D22B33" w:rsidRDefault="00AA78D4" w:rsidP="00271724">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D22B33">
        <w:rPr>
          <w:b/>
          <w:szCs w:val="22"/>
          <w:lang w:val="sr-Latn-ME"/>
        </w:rPr>
        <w:t>Doziranje i način primjene</w:t>
      </w:r>
    </w:p>
    <w:p w14:paraId="70F39E18" w14:textId="77777777" w:rsidR="00AA78D4" w:rsidRPr="00D22B33" w:rsidRDefault="00AA78D4" w:rsidP="00271724">
      <w:pPr>
        <w:widowControl w:val="0"/>
        <w:jc w:val="both"/>
        <w:outlineLvl w:val="0"/>
        <w:rPr>
          <w:b/>
          <w:szCs w:val="22"/>
          <w:lang w:val="sr-Latn-ME"/>
        </w:rPr>
      </w:pPr>
    </w:p>
    <w:p w14:paraId="4D050537" w14:textId="77777777" w:rsidR="00AA78D4" w:rsidRPr="00D22B33" w:rsidRDefault="00AA78D4" w:rsidP="00271724">
      <w:pPr>
        <w:suppressAutoHyphens/>
        <w:jc w:val="both"/>
        <w:rPr>
          <w:szCs w:val="22"/>
          <w:u w:val="single"/>
        </w:rPr>
      </w:pPr>
      <w:r w:rsidRPr="00D22B33">
        <w:rPr>
          <w:szCs w:val="22"/>
          <w:u w:val="single"/>
        </w:rPr>
        <w:t>Doziranje</w:t>
      </w:r>
    </w:p>
    <w:p w14:paraId="54A5EA9E" w14:textId="77777777" w:rsidR="00AA78D4" w:rsidRPr="00D22B33" w:rsidRDefault="00AA78D4" w:rsidP="00271724">
      <w:pPr>
        <w:suppressAutoHyphens/>
        <w:jc w:val="both"/>
        <w:rPr>
          <w:szCs w:val="22"/>
          <w:lang w:val="hr-HR" w:eastAsia="ar-SA"/>
        </w:rPr>
      </w:pPr>
      <w:r w:rsidRPr="00D22B33">
        <w:rPr>
          <w:szCs w:val="22"/>
          <w:lang w:val="hr-HR" w:eastAsia="ar-SA"/>
        </w:rPr>
        <w:t xml:space="preserve">Potrebno je individualno prilagođavanje doze, s obzirom na veličinu zgloba, stanje bolesti, kao i </w:t>
      </w:r>
      <w:r w:rsidRPr="00D22B33">
        <w:rPr>
          <w:szCs w:val="22"/>
          <w:lang w:val="sr-Latn-CS" w:eastAsia="ar-SA"/>
        </w:rPr>
        <w:t>pacijentove</w:t>
      </w:r>
      <w:r w:rsidRPr="00D22B33">
        <w:rPr>
          <w:szCs w:val="22"/>
          <w:lang w:val="hr-HR" w:eastAsia="ar-SA"/>
        </w:rPr>
        <w:t xml:space="preserve"> reakcij</w:t>
      </w:r>
      <w:r w:rsidRPr="00D22B33">
        <w:rPr>
          <w:szCs w:val="22"/>
          <w:lang w:val="sr-Latn-CS" w:eastAsia="ar-SA"/>
        </w:rPr>
        <w:t>e</w:t>
      </w:r>
      <w:r w:rsidR="003466D7">
        <w:rPr>
          <w:szCs w:val="22"/>
          <w:lang w:val="hr-HR" w:eastAsia="ar-SA"/>
        </w:rPr>
        <w:t>.</w:t>
      </w:r>
    </w:p>
    <w:p w14:paraId="7C268EDB" w14:textId="77777777" w:rsidR="00AA78D4" w:rsidRPr="00D22B33" w:rsidRDefault="00AA78D4" w:rsidP="00271724">
      <w:pPr>
        <w:suppressAutoHyphens/>
        <w:jc w:val="both"/>
        <w:rPr>
          <w:szCs w:val="22"/>
          <w:lang w:val="hr-HR" w:eastAsia="ar-SA"/>
        </w:rPr>
      </w:pPr>
    </w:p>
    <w:p w14:paraId="6E435121" w14:textId="77777777" w:rsidR="00AA78D4" w:rsidRPr="00D22B33" w:rsidRDefault="00AA78D4" w:rsidP="00271724">
      <w:pPr>
        <w:suppressAutoHyphens/>
        <w:jc w:val="both"/>
        <w:rPr>
          <w:i/>
          <w:iCs/>
          <w:szCs w:val="22"/>
          <w:lang w:val="hr-HR" w:eastAsia="ar-SA"/>
        </w:rPr>
      </w:pPr>
      <w:r w:rsidRPr="00D22B33">
        <w:rPr>
          <w:i/>
          <w:iCs/>
          <w:szCs w:val="22"/>
          <w:lang w:val="hr-HR" w:eastAsia="ar-SA"/>
        </w:rPr>
        <w:t>Intraartikularne/periartikularne/intrasinovijalne injekcije:</w:t>
      </w:r>
    </w:p>
    <w:p w14:paraId="278C5CA5" w14:textId="77777777" w:rsidR="00AA78D4" w:rsidRPr="00D22B33" w:rsidRDefault="00AA78D4" w:rsidP="00271724">
      <w:pPr>
        <w:suppressAutoHyphens/>
        <w:jc w:val="both"/>
        <w:rPr>
          <w:szCs w:val="22"/>
          <w:lang w:val="hr-HR" w:eastAsia="ar-SA"/>
        </w:rPr>
      </w:pPr>
      <w:r w:rsidRPr="00D22B33">
        <w:rPr>
          <w:szCs w:val="22"/>
          <w:lang w:val="hr-HR" w:eastAsia="ar-SA"/>
        </w:rPr>
        <w:t xml:space="preserve">Doza lijeka je </w:t>
      </w:r>
      <w:r w:rsidRPr="00D22B33">
        <w:rPr>
          <w:szCs w:val="22"/>
          <w:lang w:val="sr-Latn-CS" w:eastAsia="ar-SA"/>
        </w:rPr>
        <w:t>za</w:t>
      </w:r>
      <w:r w:rsidRPr="00D22B33">
        <w:rPr>
          <w:szCs w:val="22"/>
          <w:lang w:val="hr-HR" w:eastAsia="ar-SA"/>
        </w:rPr>
        <w:t>visna o</w:t>
      </w:r>
      <w:r w:rsidRPr="00D22B33">
        <w:rPr>
          <w:szCs w:val="22"/>
          <w:lang w:val="sr-Latn-CS" w:eastAsia="ar-SA"/>
        </w:rPr>
        <w:t>d stepena</w:t>
      </w:r>
      <w:r w:rsidRPr="00D22B33">
        <w:rPr>
          <w:szCs w:val="22"/>
          <w:lang w:val="hr-HR" w:eastAsia="ar-SA"/>
        </w:rPr>
        <w:t xml:space="preserve"> inflamacije i o</w:t>
      </w:r>
      <w:r w:rsidRPr="00D22B33">
        <w:rPr>
          <w:szCs w:val="22"/>
          <w:lang w:val="sr-Latn-CS" w:eastAsia="ar-SA"/>
        </w:rPr>
        <w:t>d</w:t>
      </w:r>
      <w:r w:rsidRPr="00D22B33">
        <w:rPr>
          <w:szCs w:val="22"/>
          <w:lang w:val="hr-HR" w:eastAsia="ar-SA"/>
        </w:rPr>
        <w:t xml:space="preserve"> veličin</w:t>
      </w:r>
      <w:r w:rsidRPr="00D22B33">
        <w:rPr>
          <w:szCs w:val="22"/>
          <w:lang w:val="sr-Latn-CS" w:eastAsia="ar-SA"/>
        </w:rPr>
        <w:t>e</w:t>
      </w:r>
      <w:r w:rsidRPr="00D22B33">
        <w:rPr>
          <w:szCs w:val="22"/>
          <w:lang w:val="hr-HR" w:eastAsia="ar-SA"/>
        </w:rPr>
        <w:t xml:space="preserve"> i mjest</w:t>
      </w:r>
      <w:r w:rsidRPr="00D22B33">
        <w:rPr>
          <w:szCs w:val="22"/>
          <w:lang w:val="sr-Latn-CS" w:eastAsia="ar-SA"/>
        </w:rPr>
        <w:t>a</w:t>
      </w:r>
      <w:r w:rsidRPr="00D22B33">
        <w:rPr>
          <w:szCs w:val="22"/>
          <w:lang w:val="hr-HR" w:eastAsia="ar-SA"/>
        </w:rPr>
        <w:t xml:space="preserve"> zahvaćenog područja.</w:t>
      </w:r>
    </w:p>
    <w:p w14:paraId="4ECAF0F2" w14:textId="77777777" w:rsidR="00AA78D4" w:rsidRPr="00D22B33" w:rsidRDefault="00AA78D4" w:rsidP="00271724">
      <w:pPr>
        <w:suppressAutoHyphens/>
        <w:jc w:val="both"/>
        <w:rPr>
          <w:szCs w:val="22"/>
          <w:lang w:val="hr-HR" w:eastAsia="ar-SA"/>
        </w:rPr>
      </w:pPr>
      <w:r w:rsidRPr="00D22B33">
        <w:rPr>
          <w:szCs w:val="22"/>
          <w:lang w:val="hr-HR" w:eastAsia="ar-SA"/>
        </w:rPr>
        <w:t>Intraartikularnu injekciju treba uvijek davati u strogo aseptičnim u</w:t>
      </w:r>
      <w:r w:rsidRPr="00D22B33">
        <w:rPr>
          <w:szCs w:val="22"/>
          <w:lang w:val="sr-Latn-CS" w:eastAsia="ar-SA"/>
        </w:rPr>
        <w:t>slovima</w:t>
      </w:r>
      <w:r w:rsidRPr="00D22B33">
        <w:rPr>
          <w:szCs w:val="22"/>
          <w:lang w:val="hr-HR" w:eastAsia="ar-SA"/>
        </w:rPr>
        <w:t>. K</w:t>
      </w:r>
      <w:r w:rsidRPr="00D22B33">
        <w:rPr>
          <w:szCs w:val="22"/>
          <w:lang w:val="sr-Latn-CS" w:eastAsia="ar-SA"/>
        </w:rPr>
        <w:t>ontraindikovana</w:t>
      </w:r>
      <w:r w:rsidRPr="00D22B33">
        <w:rPr>
          <w:szCs w:val="22"/>
          <w:lang w:val="hr-HR" w:eastAsia="ar-SA"/>
        </w:rPr>
        <w:t xml:space="preserve"> je kod najmanjih znakova infekcije zgloba ili njegove okoline. Pacijent se mora upozoriti da se odmah vrati ako se stanje zgloba pogorša, budući da postoji mogućnost od pojave infekcije.</w:t>
      </w:r>
    </w:p>
    <w:p w14:paraId="5A8A46EF" w14:textId="77777777" w:rsidR="00AA78D4" w:rsidRPr="00D22B33" w:rsidRDefault="00AA78D4" w:rsidP="00271724">
      <w:pPr>
        <w:suppressAutoHyphens/>
        <w:jc w:val="both"/>
        <w:rPr>
          <w:szCs w:val="22"/>
          <w:lang w:val="hr-HR" w:eastAsia="ar-SA"/>
        </w:rPr>
      </w:pPr>
    </w:p>
    <w:p w14:paraId="05D0228F" w14:textId="77777777" w:rsidR="00AA78D4" w:rsidRPr="00D22B33" w:rsidRDefault="00AA78D4" w:rsidP="00271724">
      <w:pPr>
        <w:suppressAutoHyphens/>
        <w:jc w:val="both"/>
        <w:rPr>
          <w:szCs w:val="22"/>
          <w:lang w:val="hr-HR" w:eastAsia="ar-SA"/>
        </w:rPr>
      </w:pPr>
      <w:r w:rsidRPr="00D22B33">
        <w:rPr>
          <w:szCs w:val="22"/>
          <w:lang w:val="hr-HR" w:eastAsia="ar-SA"/>
        </w:rPr>
        <w:t>Injekcija u velike zglobove se može dati u pojedinačni zglob najviše 3 do 4 puta godišnje; ukoliko postoji potreba za češćom primjenom, to znači da se moraju uvesti drugi postupci za savladavanje bolesti.</w:t>
      </w:r>
    </w:p>
    <w:p w14:paraId="1CCA725C" w14:textId="77777777" w:rsidR="00AA78D4" w:rsidRPr="00D22B33" w:rsidRDefault="00AA78D4" w:rsidP="00271724">
      <w:pPr>
        <w:suppressAutoHyphens/>
        <w:jc w:val="both"/>
        <w:rPr>
          <w:szCs w:val="22"/>
          <w:lang w:val="hr-HR" w:eastAsia="ar-SA"/>
        </w:rPr>
      </w:pPr>
      <w:r w:rsidRPr="00D22B33">
        <w:rPr>
          <w:szCs w:val="22"/>
          <w:lang w:val="hr-HR" w:eastAsia="ar-SA"/>
        </w:rPr>
        <w:t>Za veoma velike zglobove (kuk) može se upotrijebiti od 1 do 2</w:t>
      </w:r>
      <w:r w:rsidR="00EF08EB">
        <w:rPr>
          <w:szCs w:val="22"/>
          <w:lang w:val="hr-HR" w:eastAsia="ar-SA"/>
        </w:rPr>
        <w:t> </w:t>
      </w:r>
      <w:r w:rsidRPr="00D22B33">
        <w:rPr>
          <w:szCs w:val="22"/>
          <w:lang w:val="hr-HR" w:eastAsia="ar-SA"/>
        </w:rPr>
        <w:t>ml.</w:t>
      </w:r>
    </w:p>
    <w:p w14:paraId="1D9205EC" w14:textId="77777777" w:rsidR="00AA78D4" w:rsidRPr="00D22B33" w:rsidRDefault="00AA78D4" w:rsidP="00271724">
      <w:pPr>
        <w:suppressAutoHyphens/>
        <w:jc w:val="both"/>
        <w:rPr>
          <w:szCs w:val="22"/>
          <w:lang w:val="hr-HR" w:eastAsia="ar-SA"/>
        </w:rPr>
      </w:pPr>
      <w:r w:rsidRPr="00D22B33">
        <w:rPr>
          <w:szCs w:val="22"/>
          <w:lang w:val="hr-HR" w:eastAsia="ar-SA"/>
        </w:rPr>
        <w:t>Za velike zglobove (koljeno, rame, gležanj) 1</w:t>
      </w:r>
      <w:r w:rsidR="00EF08EB">
        <w:rPr>
          <w:szCs w:val="22"/>
          <w:lang w:val="hr-HR" w:eastAsia="ar-SA"/>
        </w:rPr>
        <w:t> </w:t>
      </w:r>
      <w:r w:rsidRPr="00D22B33">
        <w:rPr>
          <w:szCs w:val="22"/>
          <w:lang w:val="hr-HR" w:eastAsia="ar-SA"/>
        </w:rPr>
        <w:t xml:space="preserve">ml, za manje zglobove (lakat, </w:t>
      </w:r>
      <w:r w:rsidRPr="00D22B33">
        <w:rPr>
          <w:szCs w:val="22"/>
          <w:lang w:val="sr-Latn-CS" w:eastAsia="ar-SA"/>
        </w:rPr>
        <w:t>ručni zglob</w:t>
      </w:r>
      <w:r w:rsidRPr="00D22B33">
        <w:rPr>
          <w:szCs w:val="22"/>
          <w:lang w:val="hr-HR" w:eastAsia="ar-SA"/>
        </w:rPr>
        <w:t xml:space="preserve">) od 0,5 do </w:t>
      </w:r>
      <w:r w:rsidR="00EF08EB" w:rsidRPr="00D22B33">
        <w:rPr>
          <w:szCs w:val="22"/>
          <w:lang w:val="hr-HR" w:eastAsia="ar-SA"/>
        </w:rPr>
        <w:t>1</w:t>
      </w:r>
      <w:r w:rsidR="00EF08EB">
        <w:rPr>
          <w:szCs w:val="22"/>
          <w:lang w:val="hr-HR" w:eastAsia="ar-SA"/>
        </w:rPr>
        <w:t> </w:t>
      </w:r>
      <w:r w:rsidRPr="00D22B33">
        <w:rPr>
          <w:szCs w:val="22"/>
          <w:lang w:val="hr-HR" w:eastAsia="ar-SA"/>
        </w:rPr>
        <w:t>ml, za male zglobove (sternoklavikularni, metakarpofalangealni) od 0,25 do 0,5</w:t>
      </w:r>
      <w:r w:rsidR="00EF08EB">
        <w:rPr>
          <w:szCs w:val="22"/>
          <w:lang w:val="hr-HR" w:eastAsia="ar-SA"/>
        </w:rPr>
        <w:t> </w:t>
      </w:r>
      <w:r w:rsidRPr="00D22B33">
        <w:rPr>
          <w:szCs w:val="22"/>
          <w:lang w:val="hr-HR" w:eastAsia="ar-SA"/>
        </w:rPr>
        <w:t>ml. Kod akutnog uričnog artritisa može se primijeniti od 0,5 do 1</w:t>
      </w:r>
      <w:r w:rsidR="00EF08EB">
        <w:rPr>
          <w:szCs w:val="22"/>
          <w:lang w:val="hr-HR" w:eastAsia="ar-SA"/>
        </w:rPr>
        <w:t> </w:t>
      </w:r>
      <w:r w:rsidRPr="00D22B33">
        <w:rPr>
          <w:szCs w:val="22"/>
          <w:lang w:val="hr-HR" w:eastAsia="ar-SA"/>
        </w:rPr>
        <w:t>ml.</w:t>
      </w:r>
    </w:p>
    <w:p w14:paraId="05F9E1B1" w14:textId="77777777" w:rsidR="00AA78D4" w:rsidRPr="00D22B33" w:rsidRDefault="00AA78D4" w:rsidP="00271724">
      <w:pPr>
        <w:suppressAutoHyphens/>
        <w:jc w:val="both"/>
        <w:rPr>
          <w:szCs w:val="22"/>
          <w:lang w:val="hr-HR" w:eastAsia="ar-SA"/>
        </w:rPr>
      </w:pPr>
      <w:r w:rsidRPr="00D22B33">
        <w:rPr>
          <w:szCs w:val="22"/>
          <w:lang w:val="hr-HR" w:eastAsia="ar-SA"/>
        </w:rPr>
        <w:t>Za lokalnu infiltraciju kod burzitisa primjenjuju se doze od 0,25 do 1</w:t>
      </w:r>
      <w:r w:rsidR="00EF08EB">
        <w:rPr>
          <w:szCs w:val="22"/>
          <w:lang w:val="hr-HR" w:eastAsia="ar-SA"/>
        </w:rPr>
        <w:t> </w:t>
      </w:r>
      <w:r w:rsidRPr="00D22B33">
        <w:rPr>
          <w:szCs w:val="22"/>
          <w:lang w:val="hr-HR" w:eastAsia="ar-SA"/>
        </w:rPr>
        <w:t>ml (u akutnoj fazi do 2</w:t>
      </w:r>
      <w:r w:rsidR="00EF08EB">
        <w:rPr>
          <w:szCs w:val="22"/>
          <w:lang w:val="hr-HR" w:eastAsia="ar-SA"/>
        </w:rPr>
        <w:t> </w:t>
      </w:r>
      <w:r w:rsidRPr="00D22B33">
        <w:rPr>
          <w:szCs w:val="22"/>
          <w:lang w:val="hr-HR" w:eastAsia="ar-SA"/>
        </w:rPr>
        <w:t>ml), kod tend</w:t>
      </w:r>
      <w:r w:rsidR="00EF08EB">
        <w:rPr>
          <w:szCs w:val="22"/>
          <w:lang w:val="hr-HR" w:eastAsia="ar-SA"/>
        </w:rPr>
        <w:t>osinovitisa ili tendinitisa 0,5 </w:t>
      </w:r>
      <w:r w:rsidRPr="00D22B33">
        <w:rPr>
          <w:szCs w:val="22"/>
          <w:lang w:val="hr-HR" w:eastAsia="ar-SA"/>
        </w:rPr>
        <w:t>ml</w:t>
      </w:r>
      <w:r w:rsidR="00EF08EB">
        <w:rPr>
          <w:szCs w:val="22"/>
          <w:lang w:val="hr-HR" w:eastAsia="ar-SA"/>
        </w:rPr>
        <w:t>, a kod fibrozitisa od 0,5 do 1 </w:t>
      </w:r>
      <w:r w:rsidRPr="00D22B33">
        <w:rPr>
          <w:szCs w:val="22"/>
          <w:lang w:val="hr-HR" w:eastAsia="ar-SA"/>
        </w:rPr>
        <w:t>ml.</w:t>
      </w:r>
    </w:p>
    <w:p w14:paraId="5E53E431" w14:textId="77777777" w:rsidR="00AA78D4" w:rsidRPr="00D22B33" w:rsidRDefault="00AA78D4" w:rsidP="00271724">
      <w:pPr>
        <w:suppressAutoHyphens/>
        <w:jc w:val="both"/>
        <w:rPr>
          <w:szCs w:val="22"/>
          <w:lang w:val="hr-HR" w:eastAsia="ar-SA"/>
        </w:rPr>
      </w:pPr>
    </w:p>
    <w:p w14:paraId="53662209" w14:textId="77777777" w:rsidR="00AA78D4" w:rsidRPr="00D22B33" w:rsidRDefault="00AA78D4" w:rsidP="00271724">
      <w:pPr>
        <w:suppressAutoHyphens/>
        <w:jc w:val="both"/>
        <w:rPr>
          <w:szCs w:val="22"/>
          <w:lang w:val="hr-HR" w:eastAsia="ar-SA"/>
        </w:rPr>
      </w:pPr>
      <w:r w:rsidRPr="00D22B33">
        <w:rPr>
          <w:i/>
          <w:iCs/>
          <w:szCs w:val="22"/>
          <w:lang w:val="hr-HR" w:eastAsia="ar-SA"/>
        </w:rPr>
        <w:t xml:space="preserve">Kod intralezijske primjene </w:t>
      </w:r>
      <w:r w:rsidRPr="00D22B33">
        <w:rPr>
          <w:szCs w:val="22"/>
          <w:lang w:val="hr-HR" w:eastAsia="ar-SA"/>
        </w:rPr>
        <w:t>(</w:t>
      </w:r>
      <w:r w:rsidRPr="00D22B33">
        <w:rPr>
          <w:i/>
          <w:iCs/>
          <w:szCs w:val="22"/>
          <w:lang w:val="hr-HR" w:eastAsia="ar-SA"/>
        </w:rPr>
        <w:t xml:space="preserve">intradermalne, </w:t>
      </w:r>
      <w:r w:rsidRPr="00D22B33">
        <w:rPr>
          <w:szCs w:val="22"/>
          <w:lang w:val="hr-HR" w:eastAsia="ar-SA"/>
        </w:rPr>
        <w:t xml:space="preserve">ne subkutane) kod psorijaze, alopecije areate, numularnog ekcema, </w:t>
      </w:r>
      <w:r w:rsidRPr="00D22B33">
        <w:rPr>
          <w:i/>
          <w:szCs w:val="22"/>
          <w:lang w:val="hr-HR" w:eastAsia="ar-SA"/>
        </w:rPr>
        <w:t>lichen ruber planusa</w:t>
      </w:r>
      <w:r w:rsidRPr="00D22B33">
        <w:rPr>
          <w:szCs w:val="22"/>
          <w:lang w:val="hr-HR" w:eastAsia="ar-SA"/>
        </w:rPr>
        <w:t xml:space="preserve">, neurodermitisa i diskoidnog lupusa eritematozusa </w:t>
      </w:r>
      <w:r w:rsidRPr="00D22B33">
        <w:rPr>
          <w:szCs w:val="22"/>
        </w:rPr>
        <w:t>aplicira se</w:t>
      </w:r>
      <w:r w:rsidRPr="00D22B33">
        <w:rPr>
          <w:szCs w:val="22"/>
          <w:lang w:val="hr-HR" w:eastAsia="ar-SA"/>
        </w:rPr>
        <w:t xml:space="preserve"> tuberkulinskom injekcijom 0,2</w:t>
      </w:r>
      <w:r w:rsidR="00EF08EB">
        <w:rPr>
          <w:szCs w:val="22"/>
          <w:lang w:val="hr-HR" w:eastAsia="ar-SA"/>
        </w:rPr>
        <w:t> </w:t>
      </w:r>
      <w:r w:rsidRPr="00D22B33">
        <w:rPr>
          <w:szCs w:val="22"/>
          <w:lang w:val="hr-HR" w:eastAsia="ar-SA"/>
        </w:rPr>
        <w:t>ml na cm</w:t>
      </w:r>
      <w:r w:rsidRPr="00D22B33">
        <w:rPr>
          <w:szCs w:val="22"/>
          <w:vertAlign w:val="superscript"/>
          <w:lang w:val="hr-HR" w:eastAsia="ar-SA"/>
        </w:rPr>
        <w:t>2</w:t>
      </w:r>
      <w:r w:rsidRPr="00D22B33">
        <w:rPr>
          <w:szCs w:val="22"/>
          <w:lang w:val="hr-HR" w:eastAsia="ar-SA"/>
        </w:rPr>
        <w:t xml:space="preserve"> u </w:t>
      </w:r>
      <w:r w:rsidRPr="00D22B33">
        <w:rPr>
          <w:szCs w:val="22"/>
          <w:lang w:val="sr-Latn-CS" w:eastAsia="ar-SA"/>
        </w:rPr>
        <w:t>nedjeljnim</w:t>
      </w:r>
      <w:r w:rsidRPr="00D22B33">
        <w:rPr>
          <w:szCs w:val="22"/>
          <w:lang w:val="hr-HR" w:eastAsia="ar-SA"/>
        </w:rPr>
        <w:t xml:space="preserve"> intervalima. Kod intradermalne primjene treba povesti računa da se aplicira jednaka količina lijeka. Pojedinačna doza ne smije premašiti 1</w:t>
      </w:r>
      <w:r w:rsidR="00EF08EB">
        <w:rPr>
          <w:szCs w:val="22"/>
          <w:lang w:val="hr-HR" w:eastAsia="ar-SA"/>
        </w:rPr>
        <w:t> </w:t>
      </w:r>
      <w:r w:rsidRPr="00D22B33">
        <w:rPr>
          <w:szCs w:val="22"/>
          <w:lang w:val="hr-HR" w:eastAsia="ar-SA"/>
        </w:rPr>
        <w:t>ml.</w:t>
      </w:r>
    </w:p>
    <w:p w14:paraId="1034A53D" w14:textId="77777777" w:rsidR="00AA78D4" w:rsidRPr="00D22B33" w:rsidRDefault="00AA78D4" w:rsidP="00271724">
      <w:pPr>
        <w:suppressAutoHyphens/>
        <w:jc w:val="both"/>
        <w:rPr>
          <w:szCs w:val="22"/>
          <w:lang w:val="hr-HR" w:eastAsia="ar-SA"/>
        </w:rPr>
      </w:pPr>
      <w:r w:rsidRPr="00D22B33">
        <w:rPr>
          <w:szCs w:val="22"/>
          <w:lang w:val="hr-HR" w:eastAsia="ar-SA"/>
        </w:rPr>
        <w:t>U lezije treba ubrizgati betametazon u jednakim dozama kao kod intradermalnog liječenja. Istovremeno se lijek smije infiltrirati u najviše dvije lezije.</w:t>
      </w:r>
    </w:p>
    <w:p w14:paraId="4EB3D333" w14:textId="77777777" w:rsidR="00AA78D4" w:rsidRPr="00D22B33" w:rsidRDefault="00AA78D4" w:rsidP="00271724">
      <w:pPr>
        <w:suppressAutoHyphens/>
        <w:jc w:val="both"/>
        <w:rPr>
          <w:szCs w:val="22"/>
          <w:lang w:val="hr-HR" w:eastAsia="ar-SA"/>
        </w:rPr>
      </w:pPr>
      <w:r w:rsidRPr="00D22B33">
        <w:rPr>
          <w:szCs w:val="22"/>
          <w:lang w:val="hr-HR" w:eastAsia="ar-SA"/>
        </w:rPr>
        <w:t xml:space="preserve">Ako je potrebno, lijek Flosteron se u </w:t>
      </w:r>
      <w:r w:rsidRPr="00D22B33">
        <w:rPr>
          <w:szCs w:val="22"/>
          <w:lang w:val="sr-Latn-CS" w:eastAsia="ar-SA"/>
        </w:rPr>
        <w:t>špricu</w:t>
      </w:r>
      <w:r w:rsidRPr="00D22B33">
        <w:rPr>
          <w:szCs w:val="22"/>
          <w:lang w:val="hr-HR" w:eastAsia="ar-SA"/>
        </w:rPr>
        <w:t xml:space="preserve"> može pomiješati s</w:t>
      </w:r>
      <w:r w:rsidRPr="00D22B33">
        <w:rPr>
          <w:szCs w:val="22"/>
          <w:lang w:val="sr-Latn-CS" w:eastAsia="ar-SA"/>
        </w:rPr>
        <w:t>a</w:t>
      </w:r>
      <w:r w:rsidRPr="00D22B33">
        <w:rPr>
          <w:szCs w:val="22"/>
          <w:lang w:val="hr-HR" w:eastAsia="ar-SA"/>
        </w:rPr>
        <w:t xml:space="preserve"> lokalnim anestetikom.</w:t>
      </w:r>
    </w:p>
    <w:p w14:paraId="63BA34A6" w14:textId="77777777" w:rsidR="00AA78D4" w:rsidRPr="00D22B33" w:rsidRDefault="00AA78D4" w:rsidP="00271724">
      <w:pPr>
        <w:suppressAutoHyphens/>
        <w:jc w:val="both"/>
        <w:rPr>
          <w:szCs w:val="22"/>
          <w:lang w:val="hr-HR" w:eastAsia="ar-SA"/>
        </w:rPr>
      </w:pPr>
    </w:p>
    <w:p w14:paraId="7982BE6F" w14:textId="77777777" w:rsidR="00AA78D4" w:rsidRPr="00D22B33" w:rsidRDefault="00AA78D4" w:rsidP="00271724">
      <w:pPr>
        <w:suppressAutoHyphens/>
        <w:jc w:val="both"/>
        <w:rPr>
          <w:szCs w:val="22"/>
          <w:lang w:val="hr-HR" w:eastAsia="ar-SA"/>
        </w:rPr>
      </w:pPr>
      <w:r w:rsidRPr="00D22B33">
        <w:rPr>
          <w:i/>
          <w:iCs/>
          <w:szCs w:val="22"/>
        </w:rPr>
        <w:t xml:space="preserve">U izuzetnim situacijama se </w:t>
      </w:r>
      <w:r w:rsidRPr="00D22B33">
        <w:rPr>
          <w:iCs/>
          <w:szCs w:val="22"/>
        </w:rPr>
        <w:t xml:space="preserve">lijek </w:t>
      </w:r>
      <w:r w:rsidRPr="00D22B33">
        <w:rPr>
          <w:szCs w:val="22"/>
        </w:rPr>
        <w:t xml:space="preserve">Flosteron može primjenjivati </w:t>
      </w:r>
      <w:r w:rsidRPr="00D22B33">
        <w:rPr>
          <w:i/>
          <w:iCs/>
          <w:szCs w:val="22"/>
        </w:rPr>
        <w:t>intramuskularno</w:t>
      </w:r>
      <w:r w:rsidRPr="00D22B33">
        <w:rPr>
          <w:iCs/>
          <w:szCs w:val="22"/>
        </w:rPr>
        <w:t>;</w:t>
      </w:r>
      <w:r w:rsidRPr="00D22B33">
        <w:rPr>
          <w:i/>
          <w:iCs/>
          <w:szCs w:val="22"/>
        </w:rPr>
        <w:t xml:space="preserve"> </w:t>
      </w:r>
      <w:r w:rsidRPr="00D22B33">
        <w:rPr>
          <w:szCs w:val="22"/>
          <w:lang w:val="hr-HR" w:eastAsia="ar-SA"/>
        </w:rPr>
        <w:t xml:space="preserve">u dozama od 1 do </w:t>
      </w:r>
      <w:r w:rsidR="00EF08EB" w:rsidRPr="00D22B33">
        <w:rPr>
          <w:szCs w:val="22"/>
          <w:lang w:val="hr-HR" w:eastAsia="ar-SA"/>
        </w:rPr>
        <w:t>2</w:t>
      </w:r>
      <w:r w:rsidR="00EF08EB">
        <w:rPr>
          <w:szCs w:val="22"/>
          <w:lang w:val="hr-HR" w:eastAsia="ar-SA"/>
        </w:rPr>
        <w:t> </w:t>
      </w:r>
      <w:r w:rsidRPr="00D22B33">
        <w:rPr>
          <w:szCs w:val="22"/>
          <w:lang w:val="hr-HR" w:eastAsia="ar-SA"/>
        </w:rPr>
        <w:t>ml.</w:t>
      </w:r>
    </w:p>
    <w:p w14:paraId="27D0AB60" w14:textId="77777777" w:rsidR="00AA78D4" w:rsidRPr="00D22B33" w:rsidRDefault="00AA78D4" w:rsidP="00271724">
      <w:pPr>
        <w:suppressAutoHyphens/>
        <w:jc w:val="both"/>
        <w:rPr>
          <w:szCs w:val="22"/>
          <w:lang w:val="hr-HR" w:eastAsia="ar-SA"/>
        </w:rPr>
      </w:pPr>
    </w:p>
    <w:tbl>
      <w:tblPr>
        <w:tblW w:w="0" w:type="auto"/>
        <w:tblInd w:w="-5" w:type="dxa"/>
        <w:tblLayout w:type="fixed"/>
        <w:tblLook w:val="0000" w:firstRow="0" w:lastRow="0" w:firstColumn="0" w:lastColumn="0" w:noHBand="0" w:noVBand="0"/>
      </w:tblPr>
      <w:tblGrid>
        <w:gridCol w:w="9298"/>
      </w:tblGrid>
      <w:tr w:rsidR="00AA78D4" w:rsidRPr="00D22B33" w14:paraId="63442195" w14:textId="77777777" w:rsidTr="009064C4">
        <w:tc>
          <w:tcPr>
            <w:tcW w:w="9298" w:type="dxa"/>
            <w:tcBorders>
              <w:top w:val="single" w:sz="4" w:space="0" w:color="000000"/>
              <w:left w:val="single" w:sz="4" w:space="0" w:color="000000"/>
              <w:bottom w:val="single" w:sz="4" w:space="0" w:color="000000"/>
              <w:right w:val="single" w:sz="4" w:space="0" w:color="000000"/>
            </w:tcBorders>
          </w:tcPr>
          <w:p w14:paraId="0B4B4FE1" w14:textId="77777777" w:rsidR="00AA78D4" w:rsidRPr="00D22B33" w:rsidRDefault="00AA78D4" w:rsidP="00271724">
            <w:pPr>
              <w:suppressAutoHyphens/>
              <w:snapToGrid w:val="0"/>
              <w:jc w:val="both"/>
              <w:rPr>
                <w:szCs w:val="22"/>
                <w:lang w:val="hr-HR" w:eastAsia="ar-SA"/>
              </w:rPr>
            </w:pPr>
            <w:r w:rsidRPr="00D22B33">
              <w:rPr>
                <w:szCs w:val="22"/>
                <w:lang w:val="hr-HR" w:eastAsia="ar-SA"/>
              </w:rPr>
              <w:t>Doza od 0,</w:t>
            </w:r>
            <w:r w:rsidR="00EF08EB" w:rsidRPr="00D22B33">
              <w:rPr>
                <w:szCs w:val="22"/>
                <w:lang w:val="hr-HR" w:eastAsia="ar-SA"/>
              </w:rPr>
              <w:t>6</w:t>
            </w:r>
            <w:r w:rsidR="00EF08EB">
              <w:rPr>
                <w:szCs w:val="22"/>
                <w:lang w:val="hr-HR" w:eastAsia="ar-SA"/>
              </w:rPr>
              <w:t> </w:t>
            </w:r>
            <w:r w:rsidRPr="00D22B33">
              <w:rPr>
                <w:szCs w:val="22"/>
                <w:lang w:val="hr-HR" w:eastAsia="ar-SA"/>
              </w:rPr>
              <w:t>mg betametazona je ekvivalentna dozi od 0,</w:t>
            </w:r>
            <w:r w:rsidR="00EF08EB" w:rsidRPr="00D22B33">
              <w:rPr>
                <w:szCs w:val="22"/>
                <w:lang w:val="hr-HR" w:eastAsia="ar-SA"/>
              </w:rPr>
              <w:t>75</w:t>
            </w:r>
            <w:r w:rsidR="00EF08EB">
              <w:rPr>
                <w:szCs w:val="22"/>
                <w:lang w:val="hr-HR" w:eastAsia="ar-SA"/>
              </w:rPr>
              <w:t> </w:t>
            </w:r>
            <w:r w:rsidRPr="00D22B33">
              <w:rPr>
                <w:szCs w:val="22"/>
                <w:lang w:val="hr-HR" w:eastAsia="ar-SA"/>
              </w:rPr>
              <w:t xml:space="preserve">mg deksametazona, </w:t>
            </w:r>
            <w:r w:rsidR="00EF08EB" w:rsidRPr="00D22B33">
              <w:rPr>
                <w:szCs w:val="22"/>
                <w:lang w:val="hr-HR" w:eastAsia="ar-SA"/>
              </w:rPr>
              <w:t>4</w:t>
            </w:r>
            <w:r w:rsidR="00EF08EB">
              <w:rPr>
                <w:szCs w:val="22"/>
                <w:lang w:val="hr-HR" w:eastAsia="ar-SA"/>
              </w:rPr>
              <w:t> </w:t>
            </w:r>
            <w:r w:rsidRPr="00D22B33">
              <w:rPr>
                <w:szCs w:val="22"/>
                <w:lang w:val="hr-HR" w:eastAsia="ar-SA"/>
              </w:rPr>
              <w:t xml:space="preserve">mg triamcinolona, </w:t>
            </w:r>
            <w:r w:rsidR="00EF08EB" w:rsidRPr="00D22B33">
              <w:rPr>
                <w:szCs w:val="22"/>
                <w:lang w:val="hr-HR" w:eastAsia="ar-SA"/>
              </w:rPr>
              <w:t>4</w:t>
            </w:r>
            <w:r w:rsidR="00EF08EB">
              <w:rPr>
                <w:szCs w:val="22"/>
                <w:lang w:val="hr-HR" w:eastAsia="ar-SA"/>
              </w:rPr>
              <w:t> </w:t>
            </w:r>
            <w:r w:rsidRPr="00D22B33">
              <w:rPr>
                <w:szCs w:val="22"/>
                <w:lang w:val="hr-HR" w:eastAsia="ar-SA"/>
              </w:rPr>
              <w:t xml:space="preserve">mg metilprednizolona i </w:t>
            </w:r>
            <w:r w:rsidR="00EF08EB" w:rsidRPr="00D22B33">
              <w:rPr>
                <w:szCs w:val="22"/>
                <w:lang w:val="hr-HR" w:eastAsia="ar-SA"/>
              </w:rPr>
              <w:t>20</w:t>
            </w:r>
            <w:r w:rsidR="00EF08EB">
              <w:rPr>
                <w:szCs w:val="22"/>
                <w:lang w:val="hr-HR" w:eastAsia="ar-SA"/>
              </w:rPr>
              <w:t> </w:t>
            </w:r>
            <w:r w:rsidRPr="00D22B33">
              <w:rPr>
                <w:szCs w:val="22"/>
                <w:lang w:val="hr-HR" w:eastAsia="ar-SA"/>
              </w:rPr>
              <w:t>mg hidrokortizona (AMA 1994).</w:t>
            </w:r>
          </w:p>
        </w:tc>
      </w:tr>
    </w:tbl>
    <w:p w14:paraId="47C94FD5" w14:textId="77777777" w:rsidR="00AA78D4" w:rsidRPr="00D22B33" w:rsidRDefault="00AA78D4" w:rsidP="00271724">
      <w:pPr>
        <w:suppressAutoHyphens/>
        <w:jc w:val="both"/>
        <w:rPr>
          <w:i/>
          <w:iCs/>
          <w:szCs w:val="22"/>
        </w:rPr>
      </w:pPr>
    </w:p>
    <w:p w14:paraId="11087E24" w14:textId="77777777" w:rsidR="00AA78D4" w:rsidRPr="00D22B33" w:rsidRDefault="00AA78D4" w:rsidP="00271724">
      <w:pPr>
        <w:suppressAutoHyphens/>
        <w:jc w:val="both"/>
        <w:rPr>
          <w:i/>
          <w:iCs/>
          <w:szCs w:val="22"/>
        </w:rPr>
      </w:pPr>
      <w:r w:rsidRPr="00D22B33">
        <w:rPr>
          <w:i/>
          <w:iCs/>
          <w:szCs w:val="22"/>
        </w:rPr>
        <w:t>Pedijatrijska populacija</w:t>
      </w:r>
    </w:p>
    <w:p w14:paraId="0DDBE3CD" w14:textId="77777777" w:rsidR="00AA78D4" w:rsidRPr="00D22B33" w:rsidRDefault="00AA78D4" w:rsidP="00271724">
      <w:pPr>
        <w:suppressAutoHyphens/>
        <w:jc w:val="both"/>
        <w:rPr>
          <w:szCs w:val="22"/>
        </w:rPr>
      </w:pPr>
      <w:r w:rsidRPr="00D22B33">
        <w:rPr>
          <w:szCs w:val="22"/>
        </w:rPr>
        <w:t>Bezbjednost i efikasnost primjene lijeka Flosteron kod djece mlađe od 18 godina nije utvrđena. Nema dostupnih podataka.</w:t>
      </w:r>
    </w:p>
    <w:p w14:paraId="47BEF634" w14:textId="77777777" w:rsidR="00271724" w:rsidRPr="00AE47FC" w:rsidRDefault="00271724" w:rsidP="00271724">
      <w:pPr>
        <w:suppressAutoHyphens/>
        <w:jc w:val="both"/>
        <w:rPr>
          <w:szCs w:val="22"/>
          <w:u w:val="single"/>
        </w:rPr>
      </w:pPr>
      <w:r w:rsidRPr="00AE47FC">
        <w:rPr>
          <w:szCs w:val="22"/>
          <w:u w:val="single"/>
        </w:rPr>
        <w:t>Pacijenti sa oštećenjem bubrega</w:t>
      </w:r>
    </w:p>
    <w:p w14:paraId="03F814B7" w14:textId="77777777" w:rsidR="00271724" w:rsidRPr="00271724" w:rsidRDefault="00271724" w:rsidP="00271724">
      <w:pPr>
        <w:suppressAutoHyphens/>
        <w:jc w:val="both"/>
        <w:rPr>
          <w:szCs w:val="22"/>
        </w:rPr>
      </w:pPr>
      <w:r w:rsidRPr="00271724">
        <w:rPr>
          <w:szCs w:val="22"/>
        </w:rPr>
        <w:t>Nije potrebno prilagođavati dozu.</w:t>
      </w:r>
    </w:p>
    <w:p w14:paraId="5F3F7291" w14:textId="77777777" w:rsidR="00271724" w:rsidRPr="00271724" w:rsidRDefault="00271724" w:rsidP="00271724">
      <w:pPr>
        <w:suppressAutoHyphens/>
        <w:jc w:val="both"/>
        <w:rPr>
          <w:szCs w:val="22"/>
        </w:rPr>
      </w:pPr>
      <w:r w:rsidRPr="00271724">
        <w:rPr>
          <w:szCs w:val="22"/>
        </w:rPr>
        <w:t xml:space="preserve">Treba biti oprezan kod pacijenata sa oštećenjem bubrega (videti </w:t>
      </w:r>
      <w:r>
        <w:rPr>
          <w:szCs w:val="22"/>
        </w:rPr>
        <w:t>dio</w:t>
      </w:r>
      <w:r w:rsidRPr="00271724">
        <w:rPr>
          <w:szCs w:val="22"/>
        </w:rPr>
        <w:t xml:space="preserve"> 4.4).</w:t>
      </w:r>
    </w:p>
    <w:p w14:paraId="201B0676" w14:textId="77777777" w:rsidR="00271724" w:rsidRDefault="00271724" w:rsidP="00271724">
      <w:pPr>
        <w:suppressAutoHyphens/>
        <w:jc w:val="both"/>
        <w:rPr>
          <w:szCs w:val="22"/>
        </w:rPr>
      </w:pPr>
    </w:p>
    <w:p w14:paraId="47D391EB" w14:textId="77777777" w:rsidR="00271724" w:rsidRPr="00AE47FC" w:rsidRDefault="00271724" w:rsidP="00271724">
      <w:pPr>
        <w:suppressAutoHyphens/>
        <w:jc w:val="both"/>
        <w:rPr>
          <w:szCs w:val="22"/>
          <w:u w:val="single"/>
        </w:rPr>
      </w:pPr>
      <w:r w:rsidRPr="00AE47FC">
        <w:rPr>
          <w:szCs w:val="22"/>
          <w:u w:val="single"/>
        </w:rPr>
        <w:t>Pacijenti sa poremećajima jetre</w:t>
      </w:r>
    </w:p>
    <w:p w14:paraId="1A91AEED" w14:textId="77777777" w:rsidR="00271724" w:rsidRPr="00271724" w:rsidRDefault="00271724" w:rsidP="00271724">
      <w:pPr>
        <w:suppressAutoHyphens/>
        <w:jc w:val="both"/>
        <w:rPr>
          <w:szCs w:val="22"/>
        </w:rPr>
      </w:pPr>
      <w:r w:rsidRPr="00271724">
        <w:rPr>
          <w:szCs w:val="22"/>
        </w:rPr>
        <w:t>Betametazon se metaboliše u jetri, tako da treba prilagoditi dozu kod pacijenata sa oštećenjem jetre.</w:t>
      </w:r>
    </w:p>
    <w:p w14:paraId="61F089AB" w14:textId="77777777" w:rsidR="00271724" w:rsidRDefault="00271724" w:rsidP="00271724">
      <w:pPr>
        <w:suppressAutoHyphens/>
        <w:jc w:val="both"/>
        <w:rPr>
          <w:szCs w:val="22"/>
        </w:rPr>
      </w:pPr>
    </w:p>
    <w:p w14:paraId="63DE6193" w14:textId="77777777" w:rsidR="00271724" w:rsidRPr="00AE47FC" w:rsidRDefault="00271724" w:rsidP="00271724">
      <w:pPr>
        <w:suppressAutoHyphens/>
        <w:jc w:val="both"/>
        <w:rPr>
          <w:szCs w:val="22"/>
          <w:u w:val="single"/>
        </w:rPr>
      </w:pPr>
      <w:r w:rsidRPr="00AE47FC">
        <w:rPr>
          <w:szCs w:val="22"/>
          <w:u w:val="single"/>
        </w:rPr>
        <w:t>Stariji pacijenti</w:t>
      </w:r>
    </w:p>
    <w:p w14:paraId="6552394A" w14:textId="77777777" w:rsidR="00271724" w:rsidRPr="00271724" w:rsidRDefault="00271724" w:rsidP="00271724">
      <w:pPr>
        <w:suppressAutoHyphens/>
        <w:jc w:val="both"/>
        <w:rPr>
          <w:szCs w:val="22"/>
        </w:rPr>
      </w:pPr>
      <w:r w:rsidRPr="00271724">
        <w:rPr>
          <w:szCs w:val="22"/>
        </w:rPr>
        <w:t>Uobičajeni neželjeni efekti sistemskih kortikosteroida mogu biti povezani sa težim posl</w:t>
      </w:r>
      <w:r>
        <w:rPr>
          <w:szCs w:val="22"/>
        </w:rPr>
        <w:t>j</w:t>
      </w:r>
      <w:r w:rsidRPr="00271724">
        <w:rPr>
          <w:szCs w:val="22"/>
        </w:rPr>
        <w:t>edicama u</w:t>
      </w:r>
    </w:p>
    <w:p w14:paraId="1E6CB383" w14:textId="77777777" w:rsidR="00271724" w:rsidRPr="00271724" w:rsidRDefault="00271724" w:rsidP="00271724">
      <w:pPr>
        <w:suppressAutoHyphens/>
        <w:jc w:val="both"/>
        <w:rPr>
          <w:szCs w:val="22"/>
        </w:rPr>
      </w:pPr>
      <w:r w:rsidRPr="00271724">
        <w:rPr>
          <w:szCs w:val="22"/>
        </w:rPr>
        <w:t>starosti, posebno sa osteoporozom, sa hipertenzijom, hipokalemijom, dijabetesom, sa osetljivošću na</w:t>
      </w:r>
    </w:p>
    <w:p w14:paraId="4B2F6415" w14:textId="770AC174" w:rsidR="00271724" w:rsidRPr="00271724" w:rsidRDefault="00271724" w:rsidP="00271724">
      <w:pPr>
        <w:suppressAutoHyphens/>
        <w:jc w:val="both"/>
        <w:rPr>
          <w:szCs w:val="22"/>
        </w:rPr>
      </w:pPr>
      <w:r w:rsidRPr="00271724">
        <w:rPr>
          <w:szCs w:val="22"/>
        </w:rPr>
        <w:t>infekcije i stanjivanje kože. Pacijente treba pažljivo pratiti kako bi se izb</w:t>
      </w:r>
      <w:r>
        <w:rPr>
          <w:szCs w:val="22"/>
        </w:rPr>
        <w:t>j</w:t>
      </w:r>
      <w:r w:rsidRPr="00271724">
        <w:rPr>
          <w:szCs w:val="22"/>
        </w:rPr>
        <w:t>egla stanja koja ugrožavaju život</w:t>
      </w:r>
      <w:r w:rsidR="00634348">
        <w:rPr>
          <w:szCs w:val="22"/>
        </w:rPr>
        <w:t>.</w:t>
      </w:r>
    </w:p>
    <w:p w14:paraId="7219A585" w14:textId="77777777" w:rsidR="00930FEE" w:rsidRPr="00D22B33" w:rsidRDefault="00930FEE" w:rsidP="00271724">
      <w:pPr>
        <w:suppressAutoHyphens/>
        <w:jc w:val="both"/>
        <w:rPr>
          <w:szCs w:val="22"/>
          <w:highlight w:val="yellow"/>
        </w:rPr>
      </w:pPr>
    </w:p>
    <w:p w14:paraId="5CEFD5A0" w14:textId="77777777" w:rsidR="00AA78D4" w:rsidRPr="00D22B33" w:rsidRDefault="00AA78D4" w:rsidP="00271724">
      <w:pPr>
        <w:suppressAutoHyphens/>
        <w:jc w:val="both"/>
        <w:rPr>
          <w:szCs w:val="22"/>
          <w:u w:val="single"/>
        </w:rPr>
      </w:pPr>
      <w:r w:rsidRPr="00D22B33">
        <w:rPr>
          <w:szCs w:val="22"/>
          <w:u w:val="single"/>
        </w:rPr>
        <w:t>Način prim</w:t>
      </w:r>
      <w:r w:rsidR="003466D7">
        <w:rPr>
          <w:szCs w:val="22"/>
          <w:u w:val="single"/>
        </w:rPr>
        <w:t>jene</w:t>
      </w:r>
    </w:p>
    <w:p w14:paraId="77E35422" w14:textId="77777777" w:rsidR="00AA78D4" w:rsidRPr="00D22B33" w:rsidRDefault="00AA78D4" w:rsidP="00271724">
      <w:pPr>
        <w:suppressAutoHyphens/>
        <w:jc w:val="both"/>
        <w:rPr>
          <w:szCs w:val="22"/>
        </w:rPr>
      </w:pPr>
      <w:r w:rsidRPr="00D22B33">
        <w:rPr>
          <w:szCs w:val="22"/>
        </w:rPr>
        <w:t>Lijek Flosteron se može primijeniti u obliku intraartikularne, periartikularne, intralezijske, intradermalne, u izuzetnim situacijama u obliku intramuskularne injekcije.</w:t>
      </w:r>
    </w:p>
    <w:p w14:paraId="671F839A" w14:textId="77777777" w:rsidR="00930FEE" w:rsidRPr="00D22B33" w:rsidRDefault="00930FEE" w:rsidP="00271724">
      <w:pPr>
        <w:widowControl w:val="0"/>
        <w:jc w:val="both"/>
        <w:rPr>
          <w:szCs w:val="22"/>
          <w:lang w:val="sr-Latn-ME"/>
        </w:rPr>
      </w:pPr>
    </w:p>
    <w:p w14:paraId="3F089079" w14:textId="77777777" w:rsidR="00AA78D4" w:rsidRPr="00D22B33" w:rsidRDefault="00AA78D4" w:rsidP="00271724">
      <w:pPr>
        <w:widowControl w:val="0"/>
        <w:jc w:val="both"/>
        <w:rPr>
          <w:szCs w:val="22"/>
          <w:lang w:val="sr-Latn-ME"/>
        </w:rPr>
      </w:pPr>
      <w:r w:rsidRPr="00D22B33">
        <w:rPr>
          <w:b/>
          <w:szCs w:val="22"/>
          <w:lang w:val="sr-Latn-ME"/>
        </w:rPr>
        <w:t>4.3</w:t>
      </w:r>
      <w:r w:rsidRPr="00D22B33">
        <w:rPr>
          <w:b/>
          <w:szCs w:val="22"/>
          <w:lang w:val="sr-Latn-ME"/>
        </w:rPr>
        <w:tab/>
        <w:t>Kontraindikacije</w:t>
      </w:r>
    </w:p>
    <w:p w14:paraId="469B5084" w14:textId="77777777" w:rsidR="00AA78D4" w:rsidRPr="00D22B33" w:rsidRDefault="00AA78D4" w:rsidP="00271724">
      <w:pPr>
        <w:widowControl w:val="0"/>
        <w:jc w:val="both"/>
        <w:rPr>
          <w:szCs w:val="22"/>
          <w:lang w:val="sr-Latn-ME"/>
        </w:rPr>
      </w:pPr>
    </w:p>
    <w:p w14:paraId="4F6CBAA2" w14:textId="77777777" w:rsidR="00AA78D4" w:rsidRPr="00D22B33" w:rsidRDefault="00AA78D4" w:rsidP="00271724">
      <w:pPr>
        <w:suppressAutoHyphens/>
        <w:jc w:val="both"/>
        <w:rPr>
          <w:szCs w:val="22"/>
          <w:lang w:val="hr-HR" w:eastAsia="ar-SA"/>
        </w:rPr>
      </w:pPr>
      <w:r w:rsidRPr="00D22B33">
        <w:rPr>
          <w:szCs w:val="22"/>
          <w:lang w:val="hr-HR" w:eastAsia="ar-SA"/>
        </w:rPr>
        <w:t xml:space="preserve">Preosjetljivost na aktivnu </w:t>
      </w:r>
      <w:r w:rsidRPr="00D22B33">
        <w:rPr>
          <w:szCs w:val="22"/>
          <w:lang w:val="sr-Latn-CS" w:eastAsia="ar-SA"/>
        </w:rPr>
        <w:t>supstancu</w:t>
      </w:r>
      <w:r w:rsidRPr="00D22B33">
        <w:rPr>
          <w:szCs w:val="22"/>
          <w:lang w:val="hr-HR" w:eastAsia="ar-SA"/>
        </w:rPr>
        <w:t xml:space="preserve"> ili bilo koju od pomoćnih </w:t>
      </w:r>
      <w:r w:rsidRPr="00D22B33">
        <w:rPr>
          <w:szCs w:val="22"/>
          <w:lang w:val="sr-Latn-CS" w:eastAsia="ar-SA"/>
        </w:rPr>
        <w:t xml:space="preserve">supstanci </w:t>
      </w:r>
      <w:r w:rsidRPr="00D22B33">
        <w:rPr>
          <w:szCs w:val="22"/>
        </w:rPr>
        <w:t>navedenih u dijelu 6.1.</w:t>
      </w:r>
    </w:p>
    <w:p w14:paraId="1940BB29" w14:textId="77777777" w:rsidR="006626DF" w:rsidRDefault="00AA78D4" w:rsidP="00271724">
      <w:pPr>
        <w:suppressAutoHyphens/>
        <w:jc w:val="both"/>
        <w:rPr>
          <w:szCs w:val="22"/>
          <w:lang w:val="sr-Latn-CS" w:eastAsia="ar-SA"/>
        </w:rPr>
      </w:pPr>
      <w:r w:rsidRPr="00D22B33">
        <w:rPr>
          <w:szCs w:val="22"/>
          <w:lang w:val="hr-HR" w:eastAsia="ar-SA"/>
        </w:rPr>
        <w:t>Kortikosteroidi se ne smiju upotrebljavati kod pacijenata s</w:t>
      </w:r>
      <w:r w:rsidRPr="00D22B33">
        <w:rPr>
          <w:szCs w:val="22"/>
          <w:lang w:val="sr-Latn-CS" w:eastAsia="ar-SA"/>
        </w:rPr>
        <w:t>a</w:t>
      </w:r>
      <w:r w:rsidR="006626DF">
        <w:rPr>
          <w:szCs w:val="22"/>
          <w:lang w:val="sr-Latn-CS" w:eastAsia="ar-SA"/>
        </w:rPr>
        <w:t>:</w:t>
      </w:r>
    </w:p>
    <w:p w14:paraId="6358D35B" w14:textId="77777777" w:rsidR="006626DF" w:rsidRDefault="00AA78D4" w:rsidP="00271724">
      <w:pPr>
        <w:numPr>
          <w:ilvl w:val="0"/>
          <w:numId w:val="29"/>
        </w:numPr>
        <w:suppressAutoHyphens/>
        <w:jc w:val="both"/>
        <w:rPr>
          <w:szCs w:val="22"/>
          <w:lang w:val="hr-HR" w:eastAsia="ar-SA"/>
        </w:rPr>
      </w:pPr>
      <w:r w:rsidRPr="00D22B33">
        <w:rPr>
          <w:szCs w:val="22"/>
          <w:lang w:val="hr-HR" w:eastAsia="ar-SA"/>
        </w:rPr>
        <w:t>peptičkim ulkusom (peroralno liječenje),</w:t>
      </w:r>
    </w:p>
    <w:p w14:paraId="61B1447D" w14:textId="77777777" w:rsidR="006626DF" w:rsidRDefault="00AA78D4" w:rsidP="00271724">
      <w:pPr>
        <w:numPr>
          <w:ilvl w:val="0"/>
          <w:numId w:val="29"/>
        </w:numPr>
        <w:suppressAutoHyphens/>
        <w:jc w:val="both"/>
        <w:rPr>
          <w:szCs w:val="22"/>
          <w:lang w:val="hr-HR" w:eastAsia="ar-SA"/>
        </w:rPr>
      </w:pPr>
      <w:r w:rsidRPr="00D22B33">
        <w:rPr>
          <w:szCs w:val="22"/>
          <w:lang w:val="hr-HR" w:eastAsia="ar-SA"/>
        </w:rPr>
        <w:t>osteoporozom,</w:t>
      </w:r>
    </w:p>
    <w:p w14:paraId="689D67F8" w14:textId="77777777" w:rsidR="006626DF" w:rsidRPr="00D30BE2" w:rsidRDefault="006336F8" w:rsidP="00271724">
      <w:pPr>
        <w:numPr>
          <w:ilvl w:val="0"/>
          <w:numId w:val="29"/>
        </w:numPr>
        <w:suppressAutoHyphens/>
        <w:jc w:val="both"/>
        <w:rPr>
          <w:szCs w:val="22"/>
          <w:lang w:val="hr-HR" w:eastAsia="ar-SA"/>
        </w:rPr>
      </w:pPr>
      <w:r w:rsidRPr="00D30BE2">
        <w:rPr>
          <w:szCs w:val="22"/>
          <w:lang w:val="hr-HR" w:eastAsia="ar-SA"/>
        </w:rPr>
        <w:t>ozbiljnim miopatijama</w:t>
      </w:r>
      <w:r w:rsidR="006626DF" w:rsidRPr="00D30BE2">
        <w:rPr>
          <w:szCs w:val="22"/>
          <w:lang w:val="hr-HR" w:eastAsia="ar-SA"/>
        </w:rPr>
        <w:t xml:space="preserve"> (</w:t>
      </w:r>
      <w:r w:rsidR="00D30BE2" w:rsidRPr="00D30BE2">
        <w:rPr>
          <w:szCs w:val="22"/>
          <w:lang w:val="hr-HR" w:eastAsia="ar-SA"/>
        </w:rPr>
        <w:t>osim miastenijom gravis</w:t>
      </w:r>
      <w:r w:rsidR="006626DF" w:rsidRPr="00D30BE2">
        <w:rPr>
          <w:szCs w:val="22"/>
          <w:lang w:val="hr-HR" w:eastAsia="ar-SA"/>
        </w:rPr>
        <w:t>),</w:t>
      </w:r>
    </w:p>
    <w:p w14:paraId="79AA78E5" w14:textId="77777777" w:rsidR="006626DF" w:rsidRDefault="00AA78D4" w:rsidP="00271724">
      <w:pPr>
        <w:numPr>
          <w:ilvl w:val="0"/>
          <w:numId w:val="29"/>
        </w:numPr>
        <w:suppressAutoHyphens/>
        <w:jc w:val="both"/>
        <w:rPr>
          <w:szCs w:val="22"/>
          <w:lang w:val="hr-HR" w:eastAsia="ar-SA"/>
        </w:rPr>
      </w:pPr>
      <w:r w:rsidRPr="00D22B33">
        <w:rPr>
          <w:szCs w:val="22"/>
          <w:lang w:val="hr-HR" w:eastAsia="ar-SA"/>
        </w:rPr>
        <w:t>tuberkulozom,</w:t>
      </w:r>
    </w:p>
    <w:p w14:paraId="1BECE74C" w14:textId="77777777" w:rsidR="006626DF" w:rsidRPr="00D30BE2" w:rsidRDefault="00D30BE2" w:rsidP="00271724">
      <w:pPr>
        <w:numPr>
          <w:ilvl w:val="0"/>
          <w:numId w:val="29"/>
        </w:numPr>
        <w:suppressAutoHyphens/>
        <w:jc w:val="both"/>
        <w:rPr>
          <w:szCs w:val="22"/>
          <w:lang w:val="hr-HR" w:eastAsia="ar-SA"/>
        </w:rPr>
      </w:pPr>
      <w:r>
        <w:rPr>
          <w:szCs w:val="22"/>
          <w:lang w:val="hr-HR" w:eastAsia="ar-SA"/>
        </w:rPr>
        <w:t>l</w:t>
      </w:r>
      <w:r w:rsidRPr="00D30BE2">
        <w:rPr>
          <w:szCs w:val="22"/>
          <w:lang w:val="hr-HR" w:eastAsia="ar-SA"/>
        </w:rPr>
        <w:t>imfadenitisom nakon BCG vakcine</w:t>
      </w:r>
      <w:r w:rsidR="006626DF" w:rsidRPr="00D30BE2">
        <w:rPr>
          <w:szCs w:val="22"/>
          <w:lang w:val="hr-HR" w:eastAsia="ar-SA"/>
        </w:rPr>
        <w:t>,</w:t>
      </w:r>
    </w:p>
    <w:p w14:paraId="6A721D0F" w14:textId="77777777" w:rsidR="006626DF" w:rsidRDefault="00AA78D4" w:rsidP="00271724">
      <w:pPr>
        <w:numPr>
          <w:ilvl w:val="0"/>
          <w:numId w:val="29"/>
        </w:numPr>
        <w:suppressAutoHyphens/>
        <w:jc w:val="both"/>
        <w:rPr>
          <w:szCs w:val="22"/>
          <w:lang w:val="hr-HR" w:eastAsia="ar-SA"/>
        </w:rPr>
      </w:pPr>
      <w:r w:rsidRPr="00D22B33">
        <w:rPr>
          <w:szCs w:val="22"/>
          <w:lang w:val="hr-HR" w:eastAsia="ar-SA"/>
        </w:rPr>
        <w:t>svježim intestinalnim anastomozama i divertikulitisom,</w:t>
      </w:r>
    </w:p>
    <w:p w14:paraId="36D1A91C" w14:textId="77777777" w:rsidR="006626DF" w:rsidRDefault="00AA78D4" w:rsidP="00271724">
      <w:pPr>
        <w:numPr>
          <w:ilvl w:val="0"/>
          <w:numId w:val="29"/>
        </w:numPr>
        <w:suppressAutoHyphens/>
        <w:jc w:val="both"/>
        <w:rPr>
          <w:szCs w:val="22"/>
          <w:lang w:val="hr-HR" w:eastAsia="ar-SA"/>
        </w:rPr>
      </w:pPr>
      <w:r w:rsidRPr="00D22B33">
        <w:rPr>
          <w:szCs w:val="22"/>
          <w:lang w:val="hr-HR" w:eastAsia="ar-SA"/>
        </w:rPr>
        <w:t>tromboflebitisom,</w:t>
      </w:r>
    </w:p>
    <w:p w14:paraId="245156CA" w14:textId="77777777" w:rsidR="006626DF" w:rsidRDefault="00AA78D4" w:rsidP="00271724">
      <w:pPr>
        <w:numPr>
          <w:ilvl w:val="0"/>
          <w:numId w:val="29"/>
        </w:numPr>
        <w:suppressAutoHyphens/>
        <w:ind w:left="567" w:hanging="147"/>
        <w:jc w:val="both"/>
        <w:rPr>
          <w:szCs w:val="22"/>
          <w:lang w:val="hr-HR" w:eastAsia="ar-SA"/>
        </w:rPr>
      </w:pPr>
      <w:r w:rsidRPr="00D22B33">
        <w:rPr>
          <w:szCs w:val="22"/>
          <w:lang w:val="hr-HR" w:eastAsia="ar-SA"/>
        </w:rPr>
        <w:t>akutnim virusnim, bakterijskim i s</w:t>
      </w:r>
      <w:r w:rsidRPr="00D22B33">
        <w:rPr>
          <w:szCs w:val="22"/>
          <w:lang w:val="sr-Latn-CS" w:eastAsia="ar-SA"/>
        </w:rPr>
        <w:t>istemskim</w:t>
      </w:r>
      <w:r w:rsidRPr="00D22B33">
        <w:rPr>
          <w:szCs w:val="22"/>
          <w:lang w:val="hr-HR" w:eastAsia="ar-SA"/>
        </w:rPr>
        <w:t xml:space="preserve"> gljivičnim infekcijama (bez odgovarajućeg liječenja),</w:t>
      </w:r>
    </w:p>
    <w:p w14:paraId="5F7B3F06" w14:textId="77777777" w:rsidR="006626DF" w:rsidRPr="00D30BE2" w:rsidRDefault="00D30BE2" w:rsidP="00271724">
      <w:pPr>
        <w:numPr>
          <w:ilvl w:val="0"/>
          <w:numId w:val="29"/>
        </w:numPr>
        <w:suppressAutoHyphens/>
        <w:jc w:val="both"/>
        <w:rPr>
          <w:szCs w:val="22"/>
          <w:lang w:val="hr-HR" w:eastAsia="ar-SA"/>
        </w:rPr>
      </w:pPr>
      <w:r w:rsidRPr="00D30BE2">
        <w:rPr>
          <w:szCs w:val="22"/>
        </w:rPr>
        <w:t>infekcijama na mjestu primjene i</w:t>
      </w:r>
    </w:p>
    <w:p w14:paraId="162DB980" w14:textId="77777777" w:rsidR="006626DF" w:rsidRDefault="00AA78D4" w:rsidP="00271724">
      <w:pPr>
        <w:numPr>
          <w:ilvl w:val="0"/>
          <w:numId w:val="29"/>
        </w:numPr>
        <w:suppressAutoHyphens/>
        <w:jc w:val="both"/>
        <w:rPr>
          <w:szCs w:val="22"/>
          <w:lang w:val="hr-HR" w:eastAsia="ar-SA"/>
        </w:rPr>
      </w:pPr>
      <w:r w:rsidRPr="00D22B33">
        <w:rPr>
          <w:szCs w:val="22"/>
          <w:lang w:val="hr-HR" w:eastAsia="ar-SA"/>
        </w:rPr>
        <w:t>kod Cushingovog sindroma</w:t>
      </w:r>
      <w:r w:rsidR="006C74EE">
        <w:rPr>
          <w:szCs w:val="22"/>
          <w:lang w:val="hr-HR" w:eastAsia="ar-SA"/>
        </w:rPr>
        <w:t>.</w:t>
      </w:r>
    </w:p>
    <w:p w14:paraId="733221B0" w14:textId="77777777" w:rsidR="00AA78D4" w:rsidRPr="00D22B33" w:rsidRDefault="00AA78D4" w:rsidP="00271724">
      <w:pPr>
        <w:suppressAutoHyphens/>
        <w:jc w:val="both"/>
        <w:rPr>
          <w:szCs w:val="22"/>
        </w:rPr>
      </w:pPr>
    </w:p>
    <w:p w14:paraId="654353FF" w14:textId="77777777" w:rsidR="00AA78D4" w:rsidRPr="00D22B33" w:rsidRDefault="00AA78D4" w:rsidP="00271724">
      <w:pPr>
        <w:suppressAutoHyphens/>
        <w:jc w:val="both"/>
        <w:rPr>
          <w:szCs w:val="22"/>
          <w:lang w:val="hr-HR" w:eastAsia="ar-SA"/>
        </w:rPr>
      </w:pPr>
      <w:r w:rsidRPr="00D22B33">
        <w:rPr>
          <w:szCs w:val="22"/>
          <w:lang w:val="hr-HR" w:eastAsia="ar-SA"/>
        </w:rPr>
        <w:t>Intramuskularna primjena je kontraind</w:t>
      </w:r>
      <w:r w:rsidRPr="00D22B33">
        <w:rPr>
          <w:szCs w:val="22"/>
          <w:lang w:val="sr-Latn-CS" w:eastAsia="ar-SA"/>
        </w:rPr>
        <w:t>ikovana</w:t>
      </w:r>
      <w:r w:rsidRPr="00D22B33">
        <w:rPr>
          <w:szCs w:val="22"/>
          <w:lang w:val="hr-HR" w:eastAsia="ar-SA"/>
        </w:rPr>
        <w:t xml:space="preserve"> kod pacijenata s</w:t>
      </w:r>
      <w:r w:rsidRPr="00D22B33">
        <w:rPr>
          <w:szCs w:val="22"/>
          <w:lang w:val="sr-Latn-CS" w:eastAsia="ar-SA"/>
        </w:rPr>
        <w:t>a</w:t>
      </w:r>
      <w:r w:rsidRPr="00D22B33">
        <w:rPr>
          <w:szCs w:val="22"/>
          <w:lang w:val="hr-HR" w:eastAsia="ar-SA"/>
        </w:rPr>
        <w:t xml:space="preserve"> idiopatskom trombocitopenijskom purpurom.</w:t>
      </w:r>
    </w:p>
    <w:p w14:paraId="62FA4F9A" w14:textId="77777777" w:rsidR="00AA78D4" w:rsidRPr="00D22B33" w:rsidRDefault="00AA78D4" w:rsidP="00271724">
      <w:pPr>
        <w:suppressAutoHyphens/>
        <w:jc w:val="both"/>
        <w:rPr>
          <w:szCs w:val="22"/>
          <w:lang w:val="hr-HR" w:eastAsia="ar-SA"/>
        </w:rPr>
      </w:pPr>
      <w:r w:rsidRPr="00D22B33">
        <w:rPr>
          <w:szCs w:val="22"/>
          <w:lang w:val="hr-HR" w:eastAsia="ar-SA"/>
        </w:rPr>
        <w:t xml:space="preserve">Betametazon se ne primjenjuje 8 </w:t>
      </w:r>
      <w:r w:rsidRPr="00D22B33">
        <w:rPr>
          <w:szCs w:val="22"/>
          <w:lang w:val="sr-Latn-CS" w:eastAsia="ar-SA"/>
        </w:rPr>
        <w:t>nedjelja</w:t>
      </w:r>
      <w:r w:rsidRPr="00D22B33">
        <w:rPr>
          <w:szCs w:val="22"/>
          <w:lang w:val="hr-HR" w:eastAsia="ar-SA"/>
        </w:rPr>
        <w:t xml:space="preserve"> prije </w:t>
      </w:r>
      <w:r w:rsidRPr="00D22B33">
        <w:rPr>
          <w:szCs w:val="22"/>
          <w:lang w:val="sr-Latn-CS" w:eastAsia="ar-SA"/>
        </w:rPr>
        <w:t>vakcinacije</w:t>
      </w:r>
      <w:r w:rsidR="009064C4">
        <w:rPr>
          <w:szCs w:val="22"/>
          <w:lang w:val="sr-Latn-CS" w:eastAsia="ar-SA"/>
        </w:rPr>
        <w:t xml:space="preserve"> </w:t>
      </w:r>
      <w:r w:rsidR="00D30BE2">
        <w:rPr>
          <w:szCs w:val="22"/>
          <w:lang w:val="sr-Latn-CS" w:eastAsia="ar-SA"/>
        </w:rPr>
        <w:t>živim vakcinama</w:t>
      </w:r>
      <w:r w:rsidRPr="00D22B33">
        <w:rPr>
          <w:szCs w:val="22"/>
          <w:lang w:val="hr-HR" w:eastAsia="ar-SA"/>
        </w:rPr>
        <w:t xml:space="preserve"> i najmanje 2 </w:t>
      </w:r>
      <w:r w:rsidRPr="00D22B33">
        <w:rPr>
          <w:szCs w:val="22"/>
          <w:lang w:val="sr-Latn-CS" w:eastAsia="ar-SA"/>
        </w:rPr>
        <w:t>nedjelje</w:t>
      </w:r>
      <w:r w:rsidRPr="00D22B33">
        <w:rPr>
          <w:szCs w:val="22"/>
          <w:lang w:val="hr-HR" w:eastAsia="ar-SA"/>
        </w:rPr>
        <w:t xml:space="preserve"> nakon nje.</w:t>
      </w:r>
    </w:p>
    <w:p w14:paraId="37CCAB5A" w14:textId="77777777" w:rsidR="00930FEE" w:rsidRPr="00D22B33" w:rsidRDefault="00930FEE" w:rsidP="00271724">
      <w:pPr>
        <w:widowControl w:val="0"/>
        <w:jc w:val="both"/>
        <w:rPr>
          <w:szCs w:val="22"/>
          <w:lang w:val="sr-Latn-ME"/>
        </w:rPr>
      </w:pPr>
    </w:p>
    <w:p w14:paraId="41D65E75" w14:textId="77777777" w:rsidR="00AA78D4" w:rsidRPr="00D22B33" w:rsidRDefault="00AA78D4" w:rsidP="00271724">
      <w:pPr>
        <w:widowControl w:val="0"/>
        <w:jc w:val="both"/>
        <w:rPr>
          <w:b/>
          <w:szCs w:val="22"/>
          <w:lang w:val="sr-Latn-ME"/>
        </w:rPr>
      </w:pPr>
      <w:r w:rsidRPr="00D22B33">
        <w:rPr>
          <w:b/>
          <w:szCs w:val="22"/>
          <w:lang w:val="sr-Latn-ME"/>
        </w:rPr>
        <w:t>4.4</w:t>
      </w:r>
      <w:r w:rsidRPr="00D22B33">
        <w:rPr>
          <w:b/>
          <w:szCs w:val="22"/>
          <w:lang w:val="sr-Latn-ME"/>
        </w:rPr>
        <w:tab/>
        <w:t>Posebna upozorenja i mjere opreza pri upotrebi lijeka</w:t>
      </w:r>
    </w:p>
    <w:p w14:paraId="57F28246" w14:textId="77777777" w:rsidR="00AA78D4" w:rsidRPr="00D22B33" w:rsidRDefault="00AA78D4" w:rsidP="00271724">
      <w:pPr>
        <w:widowControl w:val="0"/>
        <w:jc w:val="both"/>
        <w:rPr>
          <w:b/>
          <w:szCs w:val="22"/>
          <w:lang w:val="sr-Latn-ME"/>
        </w:rPr>
      </w:pPr>
    </w:p>
    <w:p w14:paraId="0D7C941F" w14:textId="77777777" w:rsidR="00AA78D4" w:rsidRPr="00D30BE2" w:rsidRDefault="00AA78D4" w:rsidP="00271724">
      <w:pPr>
        <w:suppressAutoHyphens/>
        <w:jc w:val="both"/>
        <w:rPr>
          <w:b/>
          <w:szCs w:val="22"/>
          <w:lang w:val="hr-HR" w:eastAsia="ar-SA"/>
        </w:rPr>
      </w:pPr>
      <w:r w:rsidRPr="00D30BE2">
        <w:rPr>
          <w:b/>
          <w:szCs w:val="22"/>
          <w:lang w:val="hr-HR" w:eastAsia="ar-SA"/>
        </w:rPr>
        <w:t>Lijek Flosteron suspenziju za injekciju se ne smije aplikovati intravenski.</w:t>
      </w:r>
    </w:p>
    <w:p w14:paraId="7F4B10D2" w14:textId="77777777" w:rsidR="002354E8" w:rsidRDefault="002354E8" w:rsidP="00271724">
      <w:pPr>
        <w:suppressAutoHyphens/>
        <w:jc w:val="both"/>
        <w:rPr>
          <w:szCs w:val="22"/>
          <w:lang w:val="hr-HR" w:eastAsia="ar-SA"/>
        </w:rPr>
      </w:pPr>
    </w:p>
    <w:p w14:paraId="7DD144E4" w14:textId="77777777" w:rsidR="002354E8" w:rsidRPr="00BB0D38" w:rsidRDefault="00D30BE2" w:rsidP="00271724">
      <w:pPr>
        <w:jc w:val="both"/>
        <w:rPr>
          <w:b/>
          <w:szCs w:val="22"/>
        </w:rPr>
      </w:pPr>
      <w:r w:rsidRPr="00F106AF">
        <w:rPr>
          <w:szCs w:val="22"/>
        </w:rPr>
        <w:t xml:space="preserve">U svakom slučaju, odnos </w:t>
      </w:r>
      <w:r w:rsidR="00F106AF" w:rsidRPr="00F106AF">
        <w:rPr>
          <w:szCs w:val="22"/>
        </w:rPr>
        <w:t>očekivane terapijske koristi i rizika</w:t>
      </w:r>
      <w:r w:rsidRPr="00F106AF">
        <w:rPr>
          <w:szCs w:val="22"/>
        </w:rPr>
        <w:t xml:space="preserve"> </w:t>
      </w:r>
      <w:r w:rsidR="00F106AF" w:rsidRPr="00F106AF">
        <w:rPr>
          <w:szCs w:val="22"/>
        </w:rPr>
        <w:t xml:space="preserve">se mora izmjeriti, a osnovna bolest se mora kontrolisati.  </w:t>
      </w:r>
    </w:p>
    <w:p w14:paraId="604CE1BA" w14:textId="77777777" w:rsidR="002354E8" w:rsidRPr="00F106AF" w:rsidRDefault="00F106AF" w:rsidP="00271724">
      <w:pPr>
        <w:jc w:val="both"/>
        <w:rPr>
          <w:szCs w:val="22"/>
        </w:rPr>
      </w:pPr>
      <w:r w:rsidRPr="00F106AF">
        <w:rPr>
          <w:szCs w:val="22"/>
        </w:rPr>
        <w:t>Rijetki slučaji anafilaktoidnih/anafilaktičkih reakcija koje potencijalno mogu rezultirati šokom su se javili kod pacijenata koji primaju parenteralnu terapiju kortikosteroidima. Odgovarajuće preventivne mjere bi trebale biti sprovedene kod pacijenata sa istorijom alergijskih reakcija na kortikosteroide.</w:t>
      </w:r>
    </w:p>
    <w:p w14:paraId="007C8300" w14:textId="77777777" w:rsidR="002354E8" w:rsidRDefault="002354E8" w:rsidP="00271724">
      <w:pPr>
        <w:suppressAutoHyphens/>
        <w:jc w:val="both"/>
        <w:rPr>
          <w:szCs w:val="22"/>
          <w:lang w:val="hr-HR" w:eastAsia="ar-SA"/>
        </w:rPr>
      </w:pPr>
    </w:p>
    <w:p w14:paraId="43BA5617" w14:textId="77777777" w:rsidR="00AA78D4" w:rsidRDefault="00AA78D4" w:rsidP="00271724">
      <w:pPr>
        <w:suppressAutoHyphens/>
        <w:jc w:val="both"/>
        <w:rPr>
          <w:szCs w:val="22"/>
          <w:lang w:val="hr-HR" w:eastAsia="ar-SA"/>
        </w:rPr>
      </w:pPr>
      <w:r w:rsidRPr="00D22B33">
        <w:rPr>
          <w:szCs w:val="22"/>
          <w:lang w:val="hr-HR" w:eastAsia="ar-SA"/>
        </w:rPr>
        <w:t>Lijek Flosteron suspenzija sadrž</w:t>
      </w:r>
      <w:r w:rsidRPr="00D22B33">
        <w:rPr>
          <w:szCs w:val="22"/>
          <w:lang w:val="sr-Latn-CS" w:eastAsia="ar-SA"/>
        </w:rPr>
        <w:t>i</w:t>
      </w:r>
      <w:r w:rsidRPr="00D22B33">
        <w:rPr>
          <w:szCs w:val="22"/>
          <w:lang w:val="hr-HR" w:eastAsia="ar-SA"/>
        </w:rPr>
        <w:t xml:space="preserve"> dvije komponente betametazona, od kojih jedna, natrij</w:t>
      </w:r>
      <w:r w:rsidRPr="00D22B33">
        <w:rPr>
          <w:szCs w:val="22"/>
          <w:lang w:val="sr-Latn-CS" w:eastAsia="ar-SA"/>
        </w:rPr>
        <w:t>um</w:t>
      </w:r>
      <w:r w:rsidRPr="00D22B33">
        <w:rPr>
          <w:szCs w:val="22"/>
          <w:lang w:val="hr-HR" w:eastAsia="ar-SA"/>
        </w:rPr>
        <w:t xml:space="preserve"> betametazonfosfat, brzo nestaje s</w:t>
      </w:r>
      <w:r w:rsidRPr="00D22B33">
        <w:rPr>
          <w:szCs w:val="22"/>
          <w:lang w:val="sr-Latn-CS" w:eastAsia="ar-SA"/>
        </w:rPr>
        <w:t>a</w:t>
      </w:r>
      <w:r w:rsidRPr="00D22B33">
        <w:rPr>
          <w:szCs w:val="22"/>
          <w:lang w:val="hr-HR" w:eastAsia="ar-SA"/>
        </w:rPr>
        <w:t xml:space="preserve"> mjesta primjene.</w:t>
      </w:r>
    </w:p>
    <w:p w14:paraId="5E8587F2" w14:textId="77777777" w:rsidR="002354E8" w:rsidRPr="00D22B33" w:rsidRDefault="002354E8" w:rsidP="00271724">
      <w:pPr>
        <w:suppressAutoHyphens/>
        <w:jc w:val="both"/>
        <w:rPr>
          <w:szCs w:val="22"/>
          <w:lang w:val="hr-HR" w:eastAsia="ar-SA"/>
        </w:rPr>
      </w:pPr>
    </w:p>
    <w:p w14:paraId="43BD412E" w14:textId="77777777" w:rsidR="00AA78D4" w:rsidRPr="00551393" w:rsidRDefault="00AA78D4" w:rsidP="00271724">
      <w:pPr>
        <w:jc w:val="both"/>
        <w:rPr>
          <w:szCs w:val="22"/>
        </w:rPr>
      </w:pPr>
      <w:r w:rsidRPr="00D22B33">
        <w:rPr>
          <w:szCs w:val="22"/>
          <w:lang w:val="hr-HR" w:eastAsia="ar-SA"/>
        </w:rPr>
        <w:t>L</w:t>
      </w:r>
      <w:r w:rsidRPr="00D22B33">
        <w:rPr>
          <w:szCs w:val="22"/>
          <w:lang w:val="sr-Latn-CS" w:eastAsia="ar-SA"/>
        </w:rPr>
        <w:t>jekar</w:t>
      </w:r>
      <w:r w:rsidRPr="00D22B33">
        <w:rPr>
          <w:szCs w:val="22"/>
          <w:lang w:val="hr-HR" w:eastAsia="ar-SA"/>
        </w:rPr>
        <w:t xml:space="preserve"> koji propisuje lijek mora uzeti u obzir mogućnost </w:t>
      </w:r>
      <w:r w:rsidRPr="00D22B33">
        <w:rPr>
          <w:szCs w:val="22"/>
          <w:lang w:val="sr-Latn-CS" w:eastAsia="ar-SA"/>
        </w:rPr>
        <w:t>sistemskog</w:t>
      </w:r>
      <w:r w:rsidRPr="00D22B33">
        <w:rPr>
          <w:szCs w:val="22"/>
          <w:lang w:val="hr-HR" w:eastAsia="ar-SA"/>
        </w:rPr>
        <w:t xml:space="preserve"> djelovanja lijeka. Lokalno (intraartikularno) inj</w:t>
      </w:r>
      <w:r w:rsidRPr="00D22B33">
        <w:rPr>
          <w:szCs w:val="22"/>
          <w:lang w:val="sr-Latn-CS" w:eastAsia="ar-SA"/>
        </w:rPr>
        <w:t>ektovanje</w:t>
      </w:r>
      <w:r w:rsidRPr="00D22B33">
        <w:rPr>
          <w:szCs w:val="22"/>
          <w:lang w:val="hr-HR" w:eastAsia="ar-SA"/>
        </w:rPr>
        <w:t xml:space="preserve"> kortikosteroida može uzrokovati s</w:t>
      </w:r>
      <w:r w:rsidRPr="00D22B33">
        <w:rPr>
          <w:szCs w:val="22"/>
          <w:lang w:val="sr-Latn-CS" w:eastAsia="ar-SA"/>
        </w:rPr>
        <w:t>istemski</w:t>
      </w:r>
      <w:r w:rsidRPr="00D22B33">
        <w:rPr>
          <w:szCs w:val="22"/>
          <w:lang w:val="hr-HR" w:eastAsia="ar-SA"/>
        </w:rPr>
        <w:t xml:space="preserve"> i </w:t>
      </w:r>
      <w:r w:rsidRPr="00D22B33">
        <w:rPr>
          <w:szCs w:val="22"/>
          <w:lang w:val="sr-Latn-CS" w:eastAsia="ar-SA"/>
        </w:rPr>
        <w:t>lokalni</w:t>
      </w:r>
      <w:r w:rsidRPr="00D22B33">
        <w:rPr>
          <w:szCs w:val="22"/>
          <w:lang w:val="hr-HR" w:eastAsia="ar-SA"/>
        </w:rPr>
        <w:t xml:space="preserve"> </w:t>
      </w:r>
      <w:r w:rsidRPr="00D22B33">
        <w:rPr>
          <w:szCs w:val="22"/>
          <w:lang w:val="sr-Latn-CS" w:eastAsia="ar-SA"/>
        </w:rPr>
        <w:t>efekat</w:t>
      </w:r>
      <w:r w:rsidRPr="00D22B33">
        <w:rPr>
          <w:szCs w:val="22"/>
          <w:lang w:val="hr-HR" w:eastAsia="ar-SA"/>
        </w:rPr>
        <w:t>.</w:t>
      </w:r>
      <w:r w:rsidR="002354E8">
        <w:rPr>
          <w:szCs w:val="22"/>
          <w:lang w:val="hr-HR" w:eastAsia="ar-SA"/>
        </w:rPr>
        <w:t xml:space="preserve"> </w:t>
      </w:r>
      <w:r w:rsidR="00551393">
        <w:rPr>
          <w:szCs w:val="22"/>
        </w:rPr>
        <w:t>Kod lokalne primjene glukokortikoida moraju se uzeti u obzir neželjena dejstva i kontraindikacije koje se odnose na sistemsku primjenu, pogotovo kada se lokalno primjenjuju visoke doze i ako se lokalna terapija ponavlja ili koristi na većim zglobovima.</w:t>
      </w:r>
    </w:p>
    <w:p w14:paraId="4E7A5BA0" w14:textId="77777777" w:rsidR="00AA78D4" w:rsidRDefault="00AA78D4" w:rsidP="00271724">
      <w:pPr>
        <w:suppressAutoHyphens/>
        <w:jc w:val="both"/>
        <w:rPr>
          <w:szCs w:val="22"/>
          <w:lang w:val="hr-HR" w:eastAsia="ar-SA"/>
        </w:rPr>
      </w:pPr>
    </w:p>
    <w:p w14:paraId="4719E1C4" w14:textId="77777777" w:rsidR="002354E8" w:rsidRPr="00192DC8" w:rsidRDefault="00551393" w:rsidP="00271724">
      <w:pPr>
        <w:jc w:val="both"/>
        <w:rPr>
          <w:szCs w:val="22"/>
        </w:rPr>
      </w:pPr>
      <w:r w:rsidRPr="00192DC8">
        <w:rPr>
          <w:szCs w:val="22"/>
        </w:rPr>
        <w:t>Prije početka terapije glukokortikoidima potrebno je detaljno ispitivanje, posebno je potrebno isključiti prisustvo gastričnih i duodenalnih čireva. Za profilaksu pojave ulceracija u digestivnom traktu, indikovana je primjena ljekova za smanjenje lučenja želudačne kiseline</w:t>
      </w:r>
      <w:r w:rsidR="00192DC8" w:rsidRPr="00192DC8">
        <w:rPr>
          <w:szCs w:val="22"/>
        </w:rPr>
        <w:t xml:space="preserve"> i pažljivo praćenje.</w:t>
      </w:r>
    </w:p>
    <w:p w14:paraId="46F6F179" w14:textId="77777777" w:rsidR="002354E8" w:rsidRDefault="002354E8" w:rsidP="00271724">
      <w:pPr>
        <w:jc w:val="both"/>
        <w:rPr>
          <w:szCs w:val="22"/>
          <w:highlight w:val="yellow"/>
        </w:rPr>
      </w:pPr>
    </w:p>
    <w:p w14:paraId="0A9A7D8F" w14:textId="77777777" w:rsidR="002354E8" w:rsidRPr="00A70268" w:rsidRDefault="00192DC8" w:rsidP="00271724">
      <w:pPr>
        <w:jc w:val="both"/>
        <w:rPr>
          <w:szCs w:val="22"/>
        </w:rPr>
      </w:pPr>
      <w:r w:rsidRPr="00A70268">
        <w:rPr>
          <w:szCs w:val="22"/>
        </w:rPr>
        <w:lastRenderedPageBreak/>
        <w:t>Za svaku dugotrajnu terapiju glukokortikoidima moraju se redovno sprovoditi provjere vrijednosti šećera u krvi i koagulacije krvi, kao i radiografska ispitivanja kičme i oftalmološki pregledi.</w:t>
      </w:r>
    </w:p>
    <w:p w14:paraId="63CF9F2E" w14:textId="77777777" w:rsidR="002354E8" w:rsidRDefault="002354E8" w:rsidP="00271724">
      <w:pPr>
        <w:jc w:val="both"/>
        <w:rPr>
          <w:szCs w:val="22"/>
          <w:highlight w:val="yellow"/>
        </w:rPr>
      </w:pPr>
    </w:p>
    <w:p w14:paraId="2F1A8573" w14:textId="77777777" w:rsidR="002354E8" w:rsidRPr="0050521D" w:rsidRDefault="0050521D" w:rsidP="00271724">
      <w:pPr>
        <w:jc w:val="both"/>
        <w:rPr>
          <w:szCs w:val="22"/>
        </w:rPr>
      </w:pPr>
      <w:r w:rsidRPr="0050521D">
        <w:rPr>
          <w:szCs w:val="22"/>
        </w:rPr>
        <w:t xml:space="preserve">U slučaju dugotrajnog liječenja, nezavisno od kontrola povezanih sa bolešću, a u zavisnosti od doze </w:t>
      </w:r>
      <w:r>
        <w:rPr>
          <w:szCs w:val="22"/>
        </w:rPr>
        <w:t>i</w:t>
      </w:r>
      <w:r w:rsidRPr="0050521D">
        <w:rPr>
          <w:szCs w:val="22"/>
        </w:rPr>
        <w:t xml:space="preserve"> individualne početne pozicije pacijenta, moraju se sprovoditi mjere praćenja mogućih neželjenih dejstava u odgovarajućim intervalima.</w:t>
      </w:r>
    </w:p>
    <w:p w14:paraId="277E492C" w14:textId="77777777" w:rsidR="002354E8" w:rsidRPr="00D22B33" w:rsidRDefault="002354E8" w:rsidP="00271724">
      <w:pPr>
        <w:suppressAutoHyphens/>
        <w:jc w:val="both"/>
        <w:rPr>
          <w:szCs w:val="22"/>
          <w:lang w:val="hr-HR" w:eastAsia="ar-SA"/>
        </w:rPr>
      </w:pPr>
    </w:p>
    <w:p w14:paraId="32C9DFE5" w14:textId="77777777" w:rsidR="00AA78D4" w:rsidRPr="00D22B33" w:rsidRDefault="00AA78D4" w:rsidP="00271724">
      <w:pPr>
        <w:suppressAutoHyphens/>
        <w:jc w:val="both"/>
        <w:rPr>
          <w:szCs w:val="22"/>
          <w:lang w:val="hr-HR" w:eastAsia="ar-SA"/>
        </w:rPr>
      </w:pPr>
      <w:r w:rsidRPr="00D22B33">
        <w:rPr>
          <w:szCs w:val="22"/>
          <w:lang w:val="hr-HR" w:eastAsia="ar-SA"/>
        </w:rPr>
        <w:t>Savjetuje se izbjegavanje lokalnog ubrizgavanja kortikosteroida u prethodno inficirani zglob.</w:t>
      </w:r>
    </w:p>
    <w:p w14:paraId="059F35E7" w14:textId="77777777" w:rsidR="00AA78D4" w:rsidRDefault="00AA78D4" w:rsidP="00271724">
      <w:pPr>
        <w:suppressAutoHyphens/>
        <w:jc w:val="both"/>
        <w:rPr>
          <w:szCs w:val="22"/>
          <w:lang w:val="hr-HR" w:eastAsia="ar-SA"/>
        </w:rPr>
      </w:pPr>
      <w:r w:rsidRPr="00D22B33">
        <w:rPr>
          <w:szCs w:val="22"/>
          <w:lang w:val="hr-HR" w:eastAsia="ar-SA"/>
        </w:rPr>
        <w:t>Kortikosteroidi se ne smiju ubrizgati u nestabilne zglobove.</w:t>
      </w:r>
    </w:p>
    <w:p w14:paraId="47E38D00" w14:textId="77777777" w:rsidR="002354E8" w:rsidRDefault="002354E8" w:rsidP="00271724">
      <w:pPr>
        <w:suppressAutoHyphens/>
        <w:jc w:val="both"/>
        <w:rPr>
          <w:szCs w:val="22"/>
          <w:lang w:val="hr-HR" w:eastAsia="ar-SA"/>
        </w:rPr>
      </w:pPr>
    </w:p>
    <w:p w14:paraId="7FA507AC" w14:textId="77777777" w:rsidR="002354E8" w:rsidRPr="008E5E08" w:rsidRDefault="0050521D" w:rsidP="00271724">
      <w:pPr>
        <w:jc w:val="both"/>
        <w:rPr>
          <w:szCs w:val="22"/>
          <w:u w:val="single"/>
        </w:rPr>
      </w:pPr>
      <w:r w:rsidRPr="008E5E08">
        <w:rPr>
          <w:szCs w:val="22"/>
          <w:u w:val="single"/>
        </w:rPr>
        <w:t xml:space="preserve">Dugotrajna </w:t>
      </w:r>
      <w:r w:rsidR="008E5E08" w:rsidRPr="008E5E08">
        <w:rPr>
          <w:szCs w:val="22"/>
          <w:u w:val="single"/>
        </w:rPr>
        <w:t xml:space="preserve">i </w:t>
      </w:r>
      <w:r w:rsidRPr="008E5E08">
        <w:rPr>
          <w:szCs w:val="22"/>
          <w:u w:val="single"/>
        </w:rPr>
        <w:t xml:space="preserve">ponavljana upotreba glukokortikoida </w:t>
      </w:r>
    </w:p>
    <w:p w14:paraId="7924470B" w14:textId="77777777" w:rsidR="002354E8" w:rsidRPr="00D22B33" w:rsidRDefault="002354E8" w:rsidP="00271724">
      <w:pPr>
        <w:suppressAutoHyphens/>
        <w:jc w:val="both"/>
        <w:rPr>
          <w:szCs w:val="22"/>
          <w:lang w:val="hr-HR" w:eastAsia="ar-SA"/>
        </w:rPr>
      </w:pPr>
    </w:p>
    <w:p w14:paraId="7FC6710C" w14:textId="77777777" w:rsidR="00AA78D4" w:rsidRDefault="00AA78D4" w:rsidP="00271724">
      <w:pPr>
        <w:suppressAutoHyphens/>
        <w:jc w:val="both"/>
        <w:rPr>
          <w:szCs w:val="22"/>
          <w:lang w:val="hr-HR" w:eastAsia="ar-SA"/>
        </w:rPr>
      </w:pPr>
      <w:r w:rsidRPr="00D22B33">
        <w:rPr>
          <w:szCs w:val="22"/>
          <w:lang w:val="hr-HR" w:eastAsia="ar-SA"/>
        </w:rPr>
        <w:t>Lijek Flosteron se ne smije ubrizgavati u područje Ahilove tetive jer ona može pući.</w:t>
      </w:r>
    </w:p>
    <w:p w14:paraId="7AEBC388" w14:textId="77777777" w:rsidR="002354E8" w:rsidRDefault="002354E8" w:rsidP="00271724">
      <w:pPr>
        <w:suppressAutoHyphens/>
        <w:jc w:val="both"/>
        <w:rPr>
          <w:szCs w:val="22"/>
          <w:lang w:val="hr-HR" w:eastAsia="ar-SA"/>
        </w:rPr>
      </w:pPr>
    </w:p>
    <w:p w14:paraId="41B92115" w14:textId="77777777" w:rsidR="002354E8" w:rsidRPr="000A2EC2" w:rsidRDefault="000A2EC2" w:rsidP="00271724">
      <w:pPr>
        <w:jc w:val="both"/>
        <w:rPr>
          <w:szCs w:val="22"/>
        </w:rPr>
      </w:pPr>
      <w:r w:rsidRPr="000A2EC2">
        <w:rPr>
          <w:szCs w:val="22"/>
        </w:rPr>
        <w:t>Kada su prisutne lokalne ili sistemske infekcije (bakterijske, virusne, gljivične), Flosteron sam nije indikovan, ali može se primjenjivati uz odgovarajuće mjere opreza zajedno sa antimikrobnom terapijom.</w:t>
      </w:r>
    </w:p>
    <w:p w14:paraId="7636F306" w14:textId="77777777" w:rsidR="002354E8" w:rsidRPr="008A2CB5" w:rsidRDefault="002354E8" w:rsidP="00271724">
      <w:pPr>
        <w:jc w:val="both"/>
        <w:rPr>
          <w:szCs w:val="22"/>
        </w:rPr>
      </w:pPr>
    </w:p>
    <w:p w14:paraId="35162990" w14:textId="77777777" w:rsidR="002354E8" w:rsidRPr="00216FC0" w:rsidRDefault="00216FC0" w:rsidP="00271724">
      <w:pPr>
        <w:jc w:val="both"/>
        <w:rPr>
          <w:szCs w:val="22"/>
        </w:rPr>
      </w:pPr>
      <w:r w:rsidRPr="00216FC0">
        <w:rPr>
          <w:szCs w:val="22"/>
        </w:rPr>
        <w:t>Neophodno je adekvatno ispitivanje svake zglobne tečnosti kako bi se isključio septični proces</w:t>
      </w:r>
      <w:r w:rsidR="002354E8" w:rsidRPr="00216FC0">
        <w:rPr>
          <w:szCs w:val="22"/>
        </w:rPr>
        <w:t>.</w:t>
      </w:r>
    </w:p>
    <w:p w14:paraId="2E4540DF" w14:textId="77777777" w:rsidR="002354E8" w:rsidRPr="00216FC0" w:rsidRDefault="00216FC0" w:rsidP="00271724">
      <w:pPr>
        <w:jc w:val="both"/>
        <w:rPr>
          <w:szCs w:val="22"/>
        </w:rPr>
      </w:pPr>
      <w:r w:rsidRPr="00216FC0">
        <w:rPr>
          <w:szCs w:val="22"/>
        </w:rPr>
        <w:t xml:space="preserve">Izrazito povećanje bola praćeno lokalnim otokom, dodatnim ograničenjem pokreta zgloba, povišena tjelesna temperatura i malaksalost ukazuju na septični artritis. Ukoliko se pojavi ova komplikacija i potvrdi dijagnoza sepse, treba uvesti adekvatnu antimikrobnu terapiju. </w:t>
      </w:r>
    </w:p>
    <w:p w14:paraId="31D67066" w14:textId="77777777" w:rsidR="00AA78D4" w:rsidRDefault="00AA78D4" w:rsidP="00271724">
      <w:pPr>
        <w:suppressAutoHyphens/>
        <w:jc w:val="both"/>
        <w:rPr>
          <w:szCs w:val="22"/>
          <w:lang w:val="hr-HR" w:eastAsia="ar-SA"/>
        </w:rPr>
      </w:pPr>
    </w:p>
    <w:p w14:paraId="0AA2B42D" w14:textId="77777777" w:rsidR="009064C4" w:rsidRPr="00BB0D38" w:rsidRDefault="00216FC0" w:rsidP="00271724">
      <w:pPr>
        <w:jc w:val="both"/>
        <w:rPr>
          <w:szCs w:val="22"/>
        </w:rPr>
      </w:pPr>
      <w:r>
        <w:rPr>
          <w:szCs w:val="22"/>
        </w:rPr>
        <w:t>Intraartikularna injekcija se ne treba primjenjivati kod periartikularne kalcifikacije i</w:t>
      </w:r>
      <w:r w:rsidRPr="00216FC0">
        <w:t xml:space="preserve"> </w:t>
      </w:r>
      <w:r>
        <w:rPr>
          <w:szCs w:val="22"/>
        </w:rPr>
        <w:t>Šarkoovog zgloba.</w:t>
      </w:r>
    </w:p>
    <w:p w14:paraId="1EE6E1E4" w14:textId="77777777" w:rsidR="009064C4" w:rsidRPr="00D22B33" w:rsidRDefault="009064C4" w:rsidP="00271724">
      <w:pPr>
        <w:suppressAutoHyphens/>
        <w:jc w:val="both"/>
        <w:rPr>
          <w:szCs w:val="22"/>
          <w:lang w:val="hr-HR" w:eastAsia="ar-SA"/>
        </w:rPr>
      </w:pPr>
    </w:p>
    <w:p w14:paraId="1A749C81" w14:textId="77777777" w:rsidR="00AA78D4" w:rsidRDefault="00AA78D4" w:rsidP="00271724">
      <w:pPr>
        <w:suppressAutoHyphens/>
        <w:jc w:val="both"/>
        <w:rPr>
          <w:szCs w:val="22"/>
          <w:lang w:val="hr-HR" w:eastAsia="ar-SA"/>
        </w:rPr>
      </w:pPr>
      <w:r w:rsidRPr="00D22B33">
        <w:rPr>
          <w:szCs w:val="22"/>
          <w:lang w:val="hr-HR" w:eastAsia="ar-SA"/>
        </w:rPr>
        <w:t xml:space="preserve">Rizik od pojave infekcije virusom </w:t>
      </w:r>
      <w:r w:rsidRPr="00D22B33">
        <w:rPr>
          <w:szCs w:val="22"/>
          <w:lang w:val="sr-Latn-CS" w:eastAsia="ar-SA"/>
        </w:rPr>
        <w:t>ovčjih boginja</w:t>
      </w:r>
      <w:r w:rsidRPr="00D22B33">
        <w:rPr>
          <w:szCs w:val="22"/>
          <w:lang w:val="hr-HR" w:eastAsia="ar-SA"/>
        </w:rPr>
        <w:t xml:space="preserve"> ili herpesa povećan je kod pacijenata koji se liječe kortikosteroidom i još uvijek nijesu preboljeli </w:t>
      </w:r>
      <w:r w:rsidRPr="00D22B33">
        <w:rPr>
          <w:szCs w:val="22"/>
          <w:lang w:val="sr-Latn-CS" w:eastAsia="ar-SA"/>
        </w:rPr>
        <w:t>ovčje boginje</w:t>
      </w:r>
      <w:r w:rsidRPr="00D22B33">
        <w:rPr>
          <w:szCs w:val="22"/>
          <w:lang w:val="hr-HR" w:eastAsia="ar-SA"/>
        </w:rPr>
        <w:t>. Ti pacijenti treba da izbjegavaju kontakt sa inficiranim pacijentima; ako do kontakta ipak dođe, preporučuje se pasivna imunizacija.</w:t>
      </w:r>
    </w:p>
    <w:p w14:paraId="06A4CEF1" w14:textId="77777777" w:rsidR="002354E8" w:rsidRDefault="002354E8" w:rsidP="00271724">
      <w:pPr>
        <w:suppressAutoHyphens/>
        <w:jc w:val="both"/>
        <w:rPr>
          <w:szCs w:val="22"/>
          <w:lang w:val="hr-HR" w:eastAsia="ar-SA"/>
        </w:rPr>
      </w:pPr>
    </w:p>
    <w:p w14:paraId="7BA3B15D" w14:textId="77777777" w:rsidR="002354E8" w:rsidRPr="00BB0D38" w:rsidRDefault="0079143D" w:rsidP="00271724">
      <w:pPr>
        <w:jc w:val="both"/>
        <w:rPr>
          <w:szCs w:val="22"/>
        </w:rPr>
      </w:pPr>
      <w:r>
        <w:rPr>
          <w:szCs w:val="22"/>
        </w:rPr>
        <w:t xml:space="preserve">Obzirom da primjena kortikosteroida može poremetiti stope rasta i smanjiti proizvodnju endogenih kortikosteroida kod odojčadi i djece, treba pažljivo pratiti rast i razvoj kod ovih pacijenata koji primaju terapiju duži vremenski period. </w:t>
      </w:r>
    </w:p>
    <w:p w14:paraId="51D8375E" w14:textId="77777777" w:rsidR="002354E8" w:rsidRPr="00D22B33" w:rsidRDefault="002354E8" w:rsidP="00271724">
      <w:pPr>
        <w:suppressAutoHyphens/>
        <w:jc w:val="both"/>
        <w:rPr>
          <w:szCs w:val="22"/>
          <w:lang w:val="hr-HR" w:eastAsia="ar-SA"/>
        </w:rPr>
      </w:pPr>
    </w:p>
    <w:p w14:paraId="6ED0F147" w14:textId="77777777" w:rsidR="00AA78D4" w:rsidRPr="00D22B33" w:rsidRDefault="00AA78D4" w:rsidP="00271724">
      <w:pPr>
        <w:suppressAutoHyphens/>
        <w:jc w:val="both"/>
        <w:rPr>
          <w:szCs w:val="22"/>
          <w:lang w:val="hr-HR" w:eastAsia="ar-SA"/>
        </w:rPr>
      </w:pPr>
      <w:r w:rsidRPr="00D22B33">
        <w:rPr>
          <w:szCs w:val="22"/>
          <w:lang w:val="hr-HR" w:eastAsia="ar-SA"/>
        </w:rPr>
        <w:t>Potreban je oprez kod pacijenata nakon operacija i lomova jer kortikosteroid može usporiti za</w:t>
      </w:r>
      <w:r w:rsidRPr="00D22B33">
        <w:rPr>
          <w:szCs w:val="22"/>
          <w:lang w:val="sr-Latn-CS" w:eastAsia="ar-SA"/>
        </w:rPr>
        <w:t>rastanje</w:t>
      </w:r>
      <w:r w:rsidRPr="00D22B33">
        <w:rPr>
          <w:szCs w:val="22"/>
          <w:lang w:val="hr-HR" w:eastAsia="ar-SA"/>
        </w:rPr>
        <w:t xml:space="preserve"> rana i lomova.</w:t>
      </w:r>
    </w:p>
    <w:p w14:paraId="60C532B8" w14:textId="77777777" w:rsidR="00AA78D4" w:rsidRPr="00D22B33" w:rsidRDefault="00AA78D4" w:rsidP="00271724">
      <w:pPr>
        <w:suppressAutoHyphens/>
        <w:jc w:val="both"/>
        <w:rPr>
          <w:szCs w:val="22"/>
          <w:lang w:val="hr-HR" w:eastAsia="ar-SA"/>
        </w:rPr>
      </w:pPr>
    </w:p>
    <w:p w14:paraId="0837957D" w14:textId="77777777" w:rsidR="00AA78D4" w:rsidRDefault="00AA78D4" w:rsidP="00271724">
      <w:pPr>
        <w:suppressAutoHyphens/>
        <w:jc w:val="both"/>
        <w:rPr>
          <w:szCs w:val="22"/>
          <w:lang w:val="hr-HR" w:eastAsia="ar-SA"/>
        </w:rPr>
      </w:pPr>
      <w:r w:rsidRPr="00D22B33">
        <w:rPr>
          <w:szCs w:val="22"/>
          <w:lang w:val="hr-HR" w:eastAsia="ar-SA"/>
        </w:rPr>
        <w:t>Kod pacijenata s</w:t>
      </w:r>
      <w:r w:rsidRPr="00D22B33">
        <w:rPr>
          <w:szCs w:val="22"/>
          <w:lang w:val="sr-Latn-CS" w:eastAsia="ar-SA"/>
        </w:rPr>
        <w:t>a</w:t>
      </w:r>
      <w:r w:rsidRPr="00D22B33">
        <w:rPr>
          <w:szCs w:val="22"/>
          <w:lang w:val="hr-HR" w:eastAsia="ar-SA"/>
        </w:rPr>
        <w:t xml:space="preserve"> cirozom jetre</w:t>
      </w:r>
      <w:r w:rsidR="009064C4">
        <w:rPr>
          <w:szCs w:val="22"/>
          <w:lang w:val="hr-HR" w:eastAsia="ar-SA"/>
        </w:rPr>
        <w:t xml:space="preserve">, </w:t>
      </w:r>
      <w:r w:rsidR="0079143D">
        <w:rPr>
          <w:szCs w:val="22"/>
          <w:lang w:val="hr-HR" w:eastAsia="ar-SA"/>
        </w:rPr>
        <w:t>hroničnim hepatitisom</w:t>
      </w:r>
      <w:r w:rsidRPr="00D22B33">
        <w:rPr>
          <w:szCs w:val="22"/>
          <w:lang w:val="hr-HR" w:eastAsia="ar-SA"/>
        </w:rPr>
        <w:t xml:space="preserve"> ili hipotireozom </w:t>
      </w:r>
      <w:r w:rsidRPr="00D22B33">
        <w:rPr>
          <w:szCs w:val="22"/>
          <w:lang w:val="sr-Latn-CS" w:eastAsia="ar-SA"/>
        </w:rPr>
        <w:t>pojačano</w:t>
      </w:r>
      <w:r w:rsidRPr="00D22B33">
        <w:rPr>
          <w:szCs w:val="22"/>
          <w:lang w:val="hr-HR" w:eastAsia="ar-SA"/>
        </w:rPr>
        <w:t xml:space="preserve"> je </w:t>
      </w:r>
      <w:r w:rsidRPr="00D22B33">
        <w:rPr>
          <w:szCs w:val="22"/>
          <w:lang w:val="sr-Latn-CS" w:eastAsia="ar-SA"/>
        </w:rPr>
        <w:t>dejstvo</w:t>
      </w:r>
      <w:r w:rsidRPr="00D22B33">
        <w:rPr>
          <w:szCs w:val="22"/>
          <w:lang w:val="hr-HR" w:eastAsia="ar-SA"/>
        </w:rPr>
        <w:t xml:space="preserve"> kortikosteroida.</w:t>
      </w:r>
    </w:p>
    <w:p w14:paraId="576E8B50" w14:textId="77777777" w:rsidR="009064C4" w:rsidRDefault="009064C4" w:rsidP="00271724">
      <w:pPr>
        <w:suppressAutoHyphens/>
        <w:jc w:val="both"/>
        <w:rPr>
          <w:szCs w:val="22"/>
          <w:lang w:val="hr-HR" w:eastAsia="ar-SA"/>
        </w:rPr>
      </w:pPr>
    </w:p>
    <w:p w14:paraId="46E37107" w14:textId="77777777" w:rsidR="00533117" w:rsidRPr="00533117" w:rsidRDefault="0079143D" w:rsidP="00533117">
      <w:pPr>
        <w:suppressAutoHyphens/>
        <w:jc w:val="both"/>
        <w:rPr>
          <w:szCs w:val="22"/>
          <w:lang w:val="hr-HR" w:eastAsia="ar-SA"/>
        </w:rPr>
      </w:pPr>
      <w:r>
        <w:rPr>
          <w:szCs w:val="22"/>
          <w:lang w:val="hr-HR" w:eastAsia="ar-SA"/>
        </w:rPr>
        <w:t>Poseban oprez je potreban kod pacijenata sa psihozama ili psihoneurozama.</w:t>
      </w:r>
      <w:r w:rsidR="00533117" w:rsidRPr="00533117">
        <w:t xml:space="preserve"> </w:t>
      </w:r>
      <w:r w:rsidR="00533117" w:rsidRPr="00533117">
        <w:rPr>
          <w:szCs w:val="22"/>
          <w:lang w:val="hr-HR" w:eastAsia="ar-SA"/>
        </w:rPr>
        <w:t>Ovi pacijenti su u opasnosti od</w:t>
      </w:r>
      <w:r w:rsidR="00533117">
        <w:rPr>
          <w:szCs w:val="22"/>
          <w:lang w:val="hr-HR" w:eastAsia="ar-SA"/>
        </w:rPr>
        <w:t xml:space="preserve"> </w:t>
      </w:r>
      <w:r w:rsidR="00533117" w:rsidRPr="00533117">
        <w:rPr>
          <w:szCs w:val="22"/>
          <w:lang w:val="hr-HR" w:eastAsia="ar-SA"/>
        </w:rPr>
        <w:t>razvoj</w:t>
      </w:r>
      <w:r w:rsidR="00533117">
        <w:rPr>
          <w:szCs w:val="22"/>
          <w:lang w:val="hr-HR" w:eastAsia="ar-SA"/>
        </w:rPr>
        <w:t xml:space="preserve">a pojačanih </w:t>
      </w:r>
      <w:r w:rsidR="00533117" w:rsidRPr="00533117">
        <w:rPr>
          <w:szCs w:val="22"/>
          <w:lang w:val="hr-HR" w:eastAsia="ar-SA"/>
        </w:rPr>
        <w:t xml:space="preserve"> psihijatrijskih simptoma, a upotreba kortikosteroida može pogoršati postojeć</w:t>
      </w:r>
      <w:r w:rsidR="00533117">
        <w:rPr>
          <w:szCs w:val="22"/>
          <w:lang w:val="hr-HR" w:eastAsia="ar-SA"/>
        </w:rPr>
        <w:t>a</w:t>
      </w:r>
    </w:p>
    <w:p w14:paraId="1E73E1C7" w14:textId="77777777" w:rsidR="00533117" w:rsidRPr="00533117" w:rsidRDefault="00533117" w:rsidP="00533117">
      <w:pPr>
        <w:suppressAutoHyphens/>
        <w:jc w:val="both"/>
        <w:rPr>
          <w:szCs w:val="22"/>
          <w:lang w:val="hr-HR" w:eastAsia="ar-SA"/>
        </w:rPr>
      </w:pPr>
      <w:r w:rsidRPr="00533117">
        <w:rPr>
          <w:szCs w:val="22"/>
          <w:lang w:val="hr-HR" w:eastAsia="ar-SA"/>
        </w:rPr>
        <w:t>psihijatrijska stanja.</w:t>
      </w:r>
    </w:p>
    <w:p w14:paraId="1F08CA84" w14:textId="77777777" w:rsidR="00AA78D4" w:rsidRPr="00D22B33" w:rsidRDefault="00AA78D4" w:rsidP="00271724">
      <w:pPr>
        <w:suppressAutoHyphens/>
        <w:jc w:val="both"/>
        <w:rPr>
          <w:szCs w:val="22"/>
          <w:lang w:val="hr-HR" w:eastAsia="ar-SA"/>
        </w:rPr>
      </w:pPr>
    </w:p>
    <w:p w14:paraId="2F4DECDE" w14:textId="77777777" w:rsidR="00AA78D4" w:rsidRPr="00D22B33" w:rsidRDefault="00AA78D4" w:rsidP="00271724">
      <w:pPr>
        <w:suppressAutoHyphens/>
        <w:jc w:val="both"/>
        <w:rPr>
          <w:szCs w:val="22"/>
          <w:lang w:val="hr-HR" w:eastAsia="ar-SA"/>
        </w:rPr>
      </w:pPr>
      <w:r w:rsidRPr="00D22B33">
        <w:rPr>
          <w:szCs w:val="22"/>
          <w:lang w:val="hr-HR" w:eastAsia="ar-SA"/>
        </w:rPr>
        <w:t>Kod dugotrajne primjene velikih doza potreban je oprez; primjena kortikosteroida se ne smije naglo prekinuti</w:t>
      </w:r>
      <w:r w:rsidR="002354E8">
        <w:rPr>
          <w:szCs w:val="22"/>
          <w:lang w:val="hr-HR" w:eastAsia="ar-SA"/>
        </w:rPr>
        <w:t xml:space="preserve"> </w:t>
      </w:r>
      <w:r w:rsidR="00901916" w:rsidRPr="00901916">
        <w:rPr>
          <w:szCs w:val="22"/>
        </w:rPr>
        <w:t>kako bi se izbjegao glukokortikoidni apstinencijalni sindrom</w:t>
      </w:r>
      <w:r w:rsidR="002354E8" w:rsidRPr="00901916">
        <w:rPr>
          <w:szCs w:val="22"/>
        </w:rPr>
        <w:t>.</w:t>
      </w:r>
    </w:p>
    <w:p w14:paraId="5B84BBFE" w14:textId="77777777" w:rsidR="00AA78D4" w:rsidRPr="00D22B33" w:rsidRDefault="00AA78D4" w:rsidP="00271724">
      <w:pPr>
        <w:suppressAutoHyphens/>
        <w:jc w:val="both"/>
        <w:rPr>
          <w:szCs w:val="22"/>
          <w:lang w:val="hr-HR" w:eastAsia="ar-SA"/>
        </w:rPr>
      </w:pPr>
      <w:r w:rsidRPr="00D22B33">
        <w:rPr>
          <w:szCs w:val="22"/>
          <w:lang w:val="hr-HR" w:eastAsia="ar-SA"/>
        </w:rPr>
        <w:t>Kortikalna supresija može trajati i više godina nakon prekida primjene kortikosteroida.</w:t>
      </w:r>
    </w:p>
    <w:p w14:paraId="0E2CD3B9" w14:textId="77777777" w:rsidR="00AA78D4" w:rsidRPr="00D22B33" w:rsidRDefault="00AA78D4" w:rsidP="00271724">
      <w:pPr>
        <w:suppressAutoHyphens/>
        <w:jc w:val="both"/>
        <w:rPr>
          <w:szCs w:val="22"/>
          <w:lang w:val="hr-HR" w:eastAsia="ar-SA"/>
        </w:rPr>
      </w:pPr>
    </w:p>
    <w:p w14:paraId="68C30884" w14:textId="77777777" w:rsidR="00AA78D4" w:rsidRPr="00D22B33" w:rsidRDefault="00AA78D4" w:rsidP="00271724">
      <w:pPr>
        <w:suppressAutoHyphens/>
        <w:jc w:val="both"/>
        <w:rPr>
          <w:szCs w:val="22"/>
          <w:lang w:val="hr-HR" w:eastAsia="ar-SA"/>
        </w:rPr>
      </w:pPr>
      <w:r w:rsidRPr="00D22B33">
        <w:rPr>
          <w:szCs w:val="22"/>
          <w:lang w:val="hr-HR" w:eastAsia="ar-SA"/>
        </w:rPr>
        <w:t>Potreban je oprez kod pacijenata s</w:t>
      </w:r>
      <w:r w:rsidRPr="00D22B33">
        <w:rPr>
          <w:szCs w:val="22"/>
          <w:lang w:val="sr-Latn-CS" w:eastAsia="ar-SA"/>
        </w:rPr>
        <w:t>a</w:t>
      </w:r>
      <w:r w:rsidRPr="00D22B33">
        <w:rPr>
          <w:szCs w:val="22"/>
          <w:lang w:val="hr-HR" w:eastAsia="ar-SA"/>
        </w:rPr>
        <w:t xml:space="preserve"> povišenim krvnim </w:t>
      </w:r>
      <w:r w:rsidRPr="00D22B33">
        <w:rPr>
          <w:szCs w:val="22"/>
          <w:lang w:val="sr-Latn-CS" w:eastAsia="ar-SA"/>
        </w:rPr>
        <w:t>pritiskom</w:t>
      </w:r>
      <w:r w:rsidRPr="00D22B33">
        <w:rPr>
          <w:szCs w:val="22"/>
          <w:lang w:val="hr-HR" w:eastAsia="ar-SA"/>
        </w:rPr>
        <w:t>, srčanom insuficijencijom, šećernom bolesti, epilepsijom, tromboembolijama, miastenijom gravis, glaukomom, teškom hipotireozom, teškim oštećenjem funkcije jetre. Povećan je rizik od nastanka hipokalijemije.</w:t>
      </w:r>
    </w:p>
    <w:p w14:paraId="1D2AA585" w14:textId="77777777" w:rsidR="002354E8" w:rsidRDefault="002354E8" w:rsidP="00271724">
      <w:pPr>
        <w:jc w:val="both"/>
        <w:rPr>
          <w:szCs w:val="22"/>
        </w:rPr>
      </w:pPr>
    </w:p>
    <w:p w14:paraId="081C9292" w14:textId="77777777" w:rsidR="002354E8" w:rsidRPr="008B510A" w:rsidRDefault="008B510A" w:rsidP="00271724">
      <w:pPr>
        <w:jc w:val="both"/>
        <w:rPr>
          <w:szCs w:val="22"/>
        </w:rPr>
      </w:pPr>
      <w:r w:rsidRPr="008B510A">
        <w:rPr>
          <w:szCs w:val="22"/>
        </w:rPr>
        <w:t>Striktna indikacija sa istovremenom primjenom terapije za osnovnu bolest dijabetes mellitus, tuberkuloza, akutne i hronične bakterijske i amebne infekcije, hipertenzija, tromboembolijski procesi, srčana i bubrežna insuficijencija, akutni glomerulonephritis i hronični nefritis.</w:t>
      </w:r>
    </w:p>
    <w:p w14:paraId="4B2FA7CE" w14:textId="77777777" w:rsidR="002354E8" w:rsidRPr="008B510A" w:rsidRDefault="008B510A" w:rsidP="00271724">
      <w:pPr>
        <w:jc w:val="both"/>
        <w:rPr>
          <w:szCs w:val="22"/>
        </w:rPr>
      </w:pPr>
      <w:r w:rsidRPr="008B510A">
        <w:rPr>
          <w:szCs w:val="22"/>
        </w:rPr>
        <w:t>Terapiju glukokortikoidima treba sprovoditi samo uz stroge mjere predostrožnosti ako je moguća istovremena terapija koja reguliše osnovnu bolest (antidijabetici, tuberkulostatici, antibiotic</w:t>
      </w:r>
      <w:r>
        <w:rPr>
          <w:szCs w:val="22"/>
        </w:rPr>
        <w:t>i</w:t>
      </w:r>
      <w:r w:rsidRPr="008B510A">
        <w:rPr>
          <w:szCs w:val="22"/>
        </w:rPr>
        <w:t>, antikoagulansi, itd.)</w:t>
      </w:r>
    </w:p>
    <w:p w14:paraId="7E456F96" w14:textId="77777777" w:rsidR="002354E8" w:rsidRDefault="002354E8" w:rsidP="00271724">
      <w:pPr>
        <w:jc w:val="both"/>
        <w:rPr>
          <w:szCs w:val="22"/>
          <w:highlight w:val="yellow"/>
        </w:rPr>
      </w:pPr>
    </w:p>
    <w:p w14:paraId="48D6C0F5" w14:textId="77777777" w:rsidR="00AA78D4" w:rsidRPr="00D22B33" w:rsidRDefault="00AA78D4" w:rsidP="00271724">
      <w:pPr>
        <w:suppressAutoHyphens/>
        <w:jc w:val="both"/>
        <w:rPr>
          <w:szCs w:val="22"/>
          <w:lang w:val="hr-HR" w:eastAsia="ar-SA"/>
        </w:rPr>
      </w:pPr>
      <w:r w:rsidRPr="00D22B33">
        <w:rPr>
          <w:szCs w:val="22"/>
          <w:lang w:val="hr-HR" w:eastAsia="ar-SA"/>
        </w:rPr>
        <w:t>Primjena betametazona može ometati testove preosjetljivosti.</w:t>
      </w:r>
    </w:p>
    <w:p w14:paraId="71B54D65" w14:textId="77777777" w:rsidR="00AA78D4" w:rsidRPr="00D22B33" w:rsidRDefault="00AA78D4" w:rsidP="00271724">
      <w:pPr>
        <w:suppressAutoHyphens/>
        <w:jc w:val="both"/>
        <w:rPr>
          <w:szCs w:val="22"/>
          <w:lang w:val="hr-HR" w:eastAsia="ar-SA"/>
        </w:rPr>
      </w:pPr>
    </w:p>
    <w:p w14:paraId="53670617" w14:textId="77777777" w:rsidR="00AA78D4" w:rsidRPr="002354E8" w:rsidRDefault="003466D7" w:rsidP="00271724">
      <w:pPr>
        <w:pStyle w:val="Default"/>
        <w:jc w:val="both"/>
        <w:rPr>
          <w:sz w:val="22"/>
          <w:szCs w:val="22"/>
          <w:u w:val="single"/>
          <w:lang w:val="hr-HR"/>
        </w:rPr>
      </w:pPr>
      <w:r>
        <w:rPr>
          <w:sz w:val="22"/>
          <w:szCs w:val="22"/>
          <w:u w:val="single"/>
          <w:lang w:val="hr-HR"/>
        </w:rPr>
        <w:t>Poremećaj vida</w:t>
      </w:r>
    </w:p>
    <w:p w14:paraId="32617780" w14:textId="77777777" w:rsidR="00AA78D4" w:rsidRDefault="00AA78D4" w:rsidP="00271724">
      <w:pPr>
        <w:suppressAutoHyphens/>
        <w:jc w:val="both"/>
        <w:rPr>
          <w:szCs w:val="22"/>
          <w:lang w:val="hr-HR"/>
        </w:rPr>
      </w:pPr>
      <w:r w:rsidRPr="002354E8">
        <w:rPr>
          <w:szCs w:val="22"/>
          <w:lang w:val="hr-HR"/>
        </w:rPr>
        <w:t>Tokom sistemske i topikale primjene kortikosteroida moguća je pojava poremećaja vida. Ako pacijent ima simptome kao što su zamućen vid ili neke druge poremećaje vida, treba razmotriti opciju upućivanja oftalmologu u cilju procjene mogućih uzroka koji mogu uključivati kataraktu, glaukom ili rijetke bolesti kao što je centralna serozna korioretinopatija (CSCR) koja je zabilježena nakon sistemske i topikalne primjene kortikosteroida.</w:t>
      </w:r>
    </w:p>
    <w:p w14:paraId="6032267D" w14:textId="77777777" w:rsidR="00AC151C" w:rsidRDefault="00AC151C" w:rsidP="00271724">
      <w:pPr>
        <w:suppressAutoHyphens/>
        <w:jc w:val="both"/>
        <w:rPr>
          <w:szCs w:val="22"/>
          <w:lang w:val="hr-HR"/>
        </w:rPr>
      </w:pPr>
    </w:p>
    <w:p w14:paraId="7EFB8410" w14:textId="77777777" w:rsidR="00AA78D4" w:rsidRPr="00387110" w:rsidRDefault="00387110" w:rsidP="00271724">
      <w:pPr>
        <w:pStyle w:val="Default"/>
        <w:jc w:val="both"/>
        <w:rPr>
          <w:sz w:val="20"/>
          <w:szCs w:val="22"/>
          <w:lang w:val="hr-HR"/>
        </w:rPr>
      </w:pPr>
      <w:r w:rsidRPr="00387110">
        <w:rPr>
          <w:sz w:val="22"/>
        </w:rPr>
        <w:t>Nakon primjene sistemskih kortikosteroida prijavljena je feohromocitomska kriza, koja može biti fatalna. Kortikosteroide treba davati pacijentima sa sumnjivim ili identifikovanim feohromocitomom samo nakon odgovarajuće procjene odnosa rizika i koristi.</w:t>
      </w:r>
    </w:p>
    <w:p w14:paraId="4FAF9191" w14:textId="77777777" w:rsidR="00AA78D4" w:rsidRPr="002354E8" w:rsidRDefault="00AA78D4" w:rsidP="00271724">
      <w:pPr>
        <w:pStyle w:val="Default"/>
        <w:jc w:val="both"/>
        <w:rPr>
          <w:color w:val="auto"/>
          <w:sz w:val="22"/>
          <w:szCs w:val="22"/>
          <w:lang w:val="hr-HR"/>
        </w:rPr>
      </w:pPr>
    </w:p>
    <w:p w14:paraId="1D705047" w14:textId="77777777" w:rsidR="00AA78D4" w:rsidRPr="002354E8" w:rsidRDefault="00AA78D4" w:rsidP="00271724">
      <w:pPr>
        <w:pStyle w:val="Default"/>
        <w:jc w:val="both"/>
        <w:rPr>
          <w:i/>
          <w:iCs/>
          <w:sz w:val="22"/>
          <w:szCs w:val="22"/>
          <w:lang w:val="hr-HR" w:eastAsia="ar-SA"/>
        </w:rPr>
      </w:pPr>
      <w:r w:rsidRPr="002354E8">
        <w:rPr>
          <w:i/>
          <w:iCs/>
          <w:sz w:val="22"/>
          <w:szCs w:val="22"/>
          <w:lang w:val="hr-HR" w:eastAsia="ar-SA"/>
        </w:rPr>
        <w:t>Posebne informacije o nekim sastojcima lijeka</w:t>
      </w:r>
    </w:p>
    <w:p w14:paraId="78C47D25" w14:textId="77777777" w:rsidR="00AA78D4" w:rsidRPr="002354E8" w:rsidRDefault="00AA78D4" w:rsidP="00271724">
      <w:pPr>
        <w:widowControl w:val="0"/>
        <w:jc w:val="both"/>
        <w:rPr>
          <w:bCs/>
          <w:szCs w:val="22"/>
          <w:lang w:val="hr-HR"/>
        </w:rPr>
      </w:pPr>
      <w:r w:rsidRPr="002354E8">
        <w:rPr>
          <w:szCs w:val="22"/>
          <w:lang w:val="hr-HR" w:eastAsia="ar-SA"/>
        </w:rPr>
        <w:t xml:space="preserve">Lijek Flosteron sadrži benzil alkohol. </w:t>
      </w:r>
      <w:r w:rsidRPr="002354E8">
        <w:rPr>
          <w:bCs/>
          <w:szCs w:val="22"/>
          <w:lang w:val="hr-HR"/>
        </w:rPr>
        <w:t xml:space="preserve">Benzil alkohol može uzrokovati alergijske reakcije. </w:t>
      </w:r>
      <w:r w:rsidR="00930FEE" w:rsidRPr="002354E8">
        <w:rPr>
          <w:bCs/>
          <w:szCs w:val="22"/>
          <w:lang w:val="hr-HR"/>
        </w:rPr>
        <w:t>Ljekove koji sadrže benzil alkohol treba koristiti sa oprezom tokom trudnoće i dojenja, kao i kod pacijenata sa oboljenjem jetre ili bubrega. Pretjerane količine benzil alkohola mogu se akumulirati u tijelu pacijenta i mogu uzrokovati metaboličku acidozu.</w:t>
      </w:r>
      <w:r w:rsidRPr="002354E8">
        <w:rPr>
          <w:bCs/>
          <w:szCs w:val="22"/>
          <w:lang w:val="hr-HR"/>
        </w:rPr>
        <w:t xml:space="preserve"> Lijek Flosteron sadrži propilparahidroksibenzoat i metilparahidroksibenzoat, koji mogu uzrokovati alergijske reakcije (moguće i odložene) i, izuzetno, bronhospazam.</w:t>
      </w:r>
    </w:p>
    <w:p w14:paraId="2501EDFA" w14:textId="77777777" w:rsidR="00AA78D4" w:rsidRPr="008874E4" w:rsidRDefault="00AA78D4" w:rsidP="00271724">
      <w:pPr>
        <w:widowControl w:val="0"/>
        <w:jc w:val="both"/>
        <w:rPr>
          <w:bCs/>
          <w:szCs w:val="22"/>
          <w:lang w:val="hr-HR"/>
        </w:rPr>
      </w:pPr>
      <w:r w:rsidRPr="008874E4">
        <w:rPr>
          <w:bCs/>
          <w:szCs w:val="22"/>
          <w:lang w:val="hr-HR"/>
        </w:rPr>
        <w:t>Lijek Flosteron sadrži manje od 1 mmola (23 mg) natrijuma po jednoj dozi, tj. zanemarljive količine natrijuma.</w:t>
      </w:r>
    </w:p>
    <w:p w14:paraId="56135B46" w14:textId="77777777" w:rsidR="00930FEE" w:rsidRPr="00D22B33" w:rsidRDefault="00930FEE" w:rsidP="00271724">
      <w:pPr>
        <w:widowControl w:val="0"/>
        <w:jc w:val="both"/>
        <w:rPr>
          <w:szCs w:val="22"/>
          <w:lang w:val="sr-Latn-ME"/>
        </w:rPr>
      </w:pPr>
    </w:p>
    <w:p w14:paraId="3FA162E6" w14:textId="77777777" w:rsidR="00AA78D4" w:rsidRPr="00D22B33" w:rsidRDefault="00AA78D4" w:rsidP="00271724">
      <w:pPr>
        <w:widowControl w:val="0"/>
        <w:ind w:left="567" w:hanging="567"/>
        <w:jc w:val="both"/>
        <w:outlineLvl w:val="0"/>
        <w:rPr>
          <w:b/>
          <w:szCs w:val="22"/>
          <w:lang w:val="sr-Latn-ME"/>
        </w:rPr>
      </w:pPr>
      <w:r w:rsidRPr="00D22B33">
        <w:rPr>
          <w:b/>
          <w:szCs w:val="22"/>
          <w:lang w:val="sr-Latn-ME"/>
        </w:rPr>
        <w:t>4.5</w:t>
      </w:r>
      <w:r w:rsidRPr="00D22B33">
        <w:rPr>
          <w:b/>
          <w:szCs w:val="22"/>
          <w:lang w:val="sr-Latn-ME"/>
        </w:rPr>
        <w:tab/>
        <w:t>Interakcije sa drugim ljekovima i druge vrste interakcija</w:t>
      </w:r>
    </w:p>
    <w:p w14:paraId="2D5BDC8F" w14:textId="77777777" w:rsidR="00AA78D4" w:rsidRPr="00D22B33" w:rsidRDefault="00AA78D4" w:rsidP="00271724">
      <w:pPr>
        <w:widowControl w:val="0"/>
        <w:ind w:left="567" w:hanging="567"/>
        <w:jc w:val="both"/>
        <w:outlineLvl w:val="0"/>
        <w:rPr>
          <w:szCs w:val="22"/>
          <w:lang w:val="sr-Latn-ME"/>
        </w:rPr>
      </w:pPr>
    </w:p>
    <w:p w14:paraId="38292CF8" w14:textId="77777777" w:rsidR="002354E8" w:rsidRPr="006776EE" w:rsidRDefault="002354E8" w:rsidP="00271724">
      <w:pPr>
        <w:suppressAutoHyphens/>
        <w:jc w:val="both"/>
        <w:rPr>
          <w:i/>
          <w:szCs w:val="22"/>
          <w:lang w:val="hr-HR"/>
        </w:rPr>
      </w:pPr>
      <w:r w:rsidRPr="006776EE">
        <w:rPr>
          <w:i/>
          <w:szCs w:val="22"/>
          <w:lang w:val="hr-HR"/>
        </w:rPr>
        <w:t>Karbamazepin, primidon</w:t>
      </w:r>
      <w:r w:rsidR="008874E4" w:rsidRPr="006776EE">
        <w:rPr>
          <w:i/>
          <w:szCs w:val="22"/>
          <w:lang w:val="hr-HR"/>
        </w:rPr>
        <w:t>, aminoglutetimid</w:t>
      </w:r>
    </w:p>
    <w:p w14:paraId="1EAF09D3" w14:textId="77777777" w:rsidR="002354E8" w:rsidRPr="002354E8" w:rsidRDefault="00AA78D4" w:rsidP="00271724">
      <w:pPr>
        <w:suppressAutoHyphens/>
        <w:jc w:val="both"/>
        <w:rPr>
          <w:szCs w:val="22"/>
          <w:lang w:val="hr-HR"/>
        </w:rPr>
      </w:pPr>
      <w:r w:rsidRPr="002354E8">
        <w:rPr>
          <w:szCs w:val="22"/>
          <w:lang w:val="hr-HR"/>
        </w:rPr>
        <w:t xml:space="preserve">Dejstvo betametazona </w:t>
      </w:r>
      <w:r w:rsidR="002354E8" w:rsidRPr="002354E8">
        <w:rPr>
          <w:szCs w:val="22"/>
          <w:lang w:val="hr-HR"/>
        </w:rPr>
        <w:t xml:space="preserve">je </w:t>
      </w:r>
      <w:r w:rsidRPr="002354E8">
        <w:rPr>
          <w:szCs w:val="22"/>
          <w:lang w:val="hr-HR"/>
        </w:rPr>
        <w:t>smanjeno</w:t>
      </w:r>
      <w:r w:rsidR="002354E8" w:rsidRPr="002354E8">
        <w:rPr>
          <w:szCs w:val="22"/>
          <w:lang w:val="hr-HR"/>
        </w:rPr>
        <w:t>.</w:t>
      </w:r>
    </w:p>
    <w:p w14:paraId="3C18B46D" w14:textId="77777777" w:rsidR="00AA78D4" w:rsidRPr="002354E8" w:rsidRDefault="00AA78D4" w:rsidP="00271724">
      <w:pPr>
        <w:suppressAutoHyphens/>
        <w:jc w:val="both"/>
        <w:rPr>
          <w:szCs w:val="22"/>
          <w:highlight w:val="yellow"/>
          <w:lang w:val="hr-HR"/>
        </w:rPr>
      </w:pPr>
    </w:p>
    <w:p w14:paraId="1ACE8C19" w14:textId="77777777" w:rsidR="008874E4" w:rsidRPr="006776EE" w:rsidRDefault="006776EE" w:rsidP="00271724">
      <w:pPr>
        <w:suppressAutoHyphens/>
        <w:jc w:val="both"/>
        <w:rPr>
          <w:i/>
          <w:szCs w:val="22"/>
          <w:lang w:val="hr-HR"/>
        </w:rPr>
      </w:pPr>
      <w:r>
        <w:rPr>
          <w:i/>
          <w:szCs w:val="22"/>
          <w:lang w:val="hr-HR"/>
        </w:rPr>
        <w:t>Antihipertenzivi i natriuretici</w:t>
      </w:r>
    </w:p>
    <w:p w14:paraId="00E14E0A" w14:textId="77777777" w:rsidR="008874E4" w:rsidRDefault="00AA78D4" w:rsidP="00271724">
      <w:pPr>
        <w:suppressAutoHyphens/>
        <w:jc w:val="both"/>
        <w:rPr>
          <w:szCs w:val="22"/>
          <w:lang w:val="hr-HR"/>
        </w:rPr>
      </w:pPr>
      <w:r w:rsidRPr="002354E8">
        <w:rPr>
          <w:szCs w:val="22"/>
          <w:lang w:val="hr-HR"/>
        </w:rPr>
        <w:t>Kortikosteroidi slabe terapijski efekat antihipertenziva</w:t>
      </w:r>
      <w:r w:rsidR="008874E4">
        <w:rPr>
          <w:szCs w:val="22"/>
          <w:lang w:val="hr-HR"/>
        </w:rPr>
        <w:t xml:space="preserve"> i</w:t>
      </w:r>
      <w:r w:rsidRPr="002354E8">
        <w:rPr>
          <w:szCs w:val="22"/>
          <w:lang w:val="hr-HR"/>
        </w:rPr>
        <w:t xml:space="preserve"> natriuretika</w:t>
      </w:r>
      <w:r w:rsidR="008874E4">
        <w:rPr>
          <w:szCs w:val="22"/>
          <w:lang w:val="hr-HR"/>
        </w:rPr>
        <w:t>.</w:t>
      </w:r>
    </w:p>
    <w:p w14:paraId="5E7B7686" w14:textId="77777777" w:rsidR="008874E4" w:rsidRDefault="008874E4" w:rsidP="00271724">
      <w:pPr>
        <w:suppressAutoHyphens/>
        <w:jc w:val="both"/>
        <w:rPr>
          <w:szCs w:val="22"/>
          <w:lang w:val="hr-HR"/>
        </w:rPr>
      </w:pPr>
    </w:p>
    <w:p w14:paraId="417EE8EB" w14:textId="77777777" w:rsidR="008874E4" w:rsidRPr="006776EE" w:rsidRDefault="008874E4" w:rsidP="00271724">
      <w:pPr>
        <w:suppressAutoHyphens/>
        <w:jc w:val="both"/>
        <w:rPr>
          <w:i/>
          <w:szCs w:val="22"/>
          <w:lang w:val="hr-HR"/>
        </w:rPr>
      </w:pPr>
      <w:r w:rsidRPr="006776EE">
        <w:rPr>
          <w:i/>
          <w:szCs w:val="22"/>
          <w:lang w:val="hr-HR"/>
        </w:rPr>
        <w:t>Heparin</w:t>
      </w:r>
    </w:p>
    <w:p w14:paraId="3CBA5670" w14:textId="77777777" w:rsidR="00AA78D4" w:rsidRDefault="008874E4" w:rsidP="00271724">
      <w:pPr>
        <w:suppressAutoHyphens/>
        <w:jc w:val="both"/>
        <w:rPr>
          <w:szCs w:val="22"/>
          <w:lang w:val="hr-HR"/>
        </w:rPr>
      </w:pPr>
      <w:r w:rsidRPr="002354E8">
        <w:rPr>
          <w:szCs w:val="22"/>
          <w:lang w:val="hr-HR"/>
        </w:rPr>
        <w:t>Kortikosteroidi</w:t>
      </w:r>
      <w:r w:rsidR="00AA78D4" w:rsidRPr="002354E8">
        <w:rPr>
          <w:szCs w:val="22"/>
          <w:lang w:val="hr-HR"/>
        </w:rPr>
        <w:t xml:space="preserve"> pojačavaju djelovanje heparina.</w:t>
      </w:r>
    </w:p>
    <w:p w14:paraId="5392E313" w14:textId="77777777" w:rsidR="008874E4" w:rsidRDefault="008874E4" w:rsidP="00271724">
      <w:pPr>
        <w:suppressAutoHyphens/>
        <w:jc w:val="both"/>
        <w:rPr>
          <w:szCs w:val="22"/>
          <w:lang w:val="hr-HR"/>
        </w:rPr>
      </w:pPr>
    </w:p>
    <w:p w14:paraId="451E2851" w14:textId="77777777" w:rsidR="008874E4" w:rsidRPr="006776EE" w:rsidRDefault="006776EE" w:rsidP="00271724">
      <w:pPr>
        <w:jc w:val="both"/>
        <w:rPr>
          <w:i/>
          <w:szCs w:val="22"/>
        </w:rPr>
      </w:pPr>
      <w:r w:rsidRPr="006776EE">
        <w:rPr>
          <w:i/>
          <w:szCs w:val="22"/>
        </w:rPr>
        <w:t>Kardiotinični glikozidi</w:t>
      </w:r>
    </w:p>
    <w:p w14:paraId="30FD9227" w14:textId="77777777" w:rsidR="006776EE" w:rsidRPr="006776EE" w:rsidRDefault="006776EE" w:rsidP="00271724">
      <w:pPr>
        <w:jc w:val="both"/>
        <w:rPr>
          <w:szCs w:val="22"/>
          <w:lang w:val="mk-MK"/>
        </w:rPr>
      </w:pPr>
      <w:r w:rsidRPr="006776EE">
        <w:rPr>
          <w:szCs w:val="22"/>
          <w:lang w:val="mk-MK"/>
        </w:rPr>
        <w:t>Nedostatak kalijuma povećava efekat glikozida</w:t>
      </w:r>
    </w:p>
    <w:p w14:paraId="0ADCBD22" w14:textId="77777777" w:rsidR="008874E4" w:rsidRPr="002354E8" w:rsidRDefault="008874E4" w:rsidP="00271724">
      <w:pPr>
        <w:suppressAutoHyphens/>
        <w:jc w:val="both"/>
        <w:rPr>
          <w:szCs w:val="22"/>
          <w:lang w:val="hr-HR"/>
        </w:rPr>
      </w:pPr>
    </w:p>
    <w:p w14:paraId="51508875" w14:textId="77777777" w:rsidR="00AA78D4" w:rsidRPr="006776EE" w:rsidRDefault="008874E4" w:rsidP="00271724">
      <w:pPr>
        <w:suppressAutoHyphens/>
        <w:jc w:val="both"/>
        <w:rPr>
          <w:i/>
          <w:szCs w:val="22"/>
          <w:lang w:val="hr-HR"/>
        </w:rPr>
      </w:pPr>
      <w:r w:rsidRPr="006776EE">
        <w:rPr>
          <w:i/>
          <w:szCs w:val="22"/>
          <w:lang w:val="hr-HR" w:eastAsia="ar-SA"/>
        </w:rPr>
        <w:t>Agonisti β</w:t>
      </w:r>
      <w:r w:rsidRPr="006776EE">
        <w:rPr>
          <w:i/>
          <w:szCs w:val="22"/>
          <w:vertAlign w:val="subscript"/>
          <w:lang w:val="hr-HR" w:eastAsia="ar-SA"/>
        </w:rPr>
        <w:t>2</w:t>
      </w:r>
      <w:r w:rsidRPr="006776EE">
        <w:rPr>
          <w:i/>
          <w:szCs w:val="22"/>
          <w:lang w:val="hr-HR" w:eastAsia="ar-SA"/>
        </w:rPr>
        <w:t>-receptora</w:t>
      </w:r>
    </w:p>
    <w:p w14:paraId="198FD8CF" w14:textId="77777777" w:rsidR="008874E4" w:rsidRDefault="00AA78D4" w:rsidP="00271724">
      <w:pPr>
        <w:suppressAutoHyphens/>
        <w:jc w:val="both"/>
        <w:rPr>
          <w:szCs w:val="22"/>
          <w:lang w:val="hr-HR" w:eastAsia="ar-SA"/>
        </w:rPr>
      </w:pPr>
      <w:r w:rsidRPr="002354E8">
        <w:rPr>
          <w:szCs w:val="22"/>
          <w:lang w:val="hr-HR" w:eastAsia="ar-SA"/>
        </w:rPr>
        <w:t>Istovremena upotreba velikih doza kortikosteroida i agonista β</w:t>
      </w:r>
      <w:r w:rsidRPr="002354E8">
        <w:rPr>
          <w:szCs w:val="22"/>
          <w:vertAlign w:val="subscript"/>
          <w:lang w:val="hr-HR" w:eastAsia="ar-SA"/>
        </w:rPr>
        <w:t>2</w:t>
      </w:r>
      <w:r w:rsidRPr="002354E8">
        <w:rPr>
          <w:szCs w:val="22"/>
          <w:lang w:val="hr-HR" w:eastAsia="ar-SA"/>
        </w:rPr>
        <w:t>-receptora povećava rizik od nastanka hipokalijemije.</w:t>
      </w:r>
    </w:p>
    <w:p w14:paraId="3E7D2AAE" w14:textId="77777777" w:rsidR="008874E4" w:rsidRDefault="008874E4" w:rsidP="00271724">
      <w:pPr>
        <w:suppressAutoHyphens/>
        <w:jc w:val="both"/>
        <w:rPr>
          <w:szCs w:val="22"/>
          <w:lang w:val="hr-HR" w:eastAsia="ar-SA"/>
        </w:rPr>
      </w:pPr>
    </w:p>
    <w:p w14:paraId="62DB38DD" w14:textId="77777777" w:rsidR="006776EE" w:rsidRPr="006776EE" w:rsidRDefault="006776EE" w:rsidP="00271724">
      <w:pPr>
        <w:jc w:val="both"/>
        <w:rPr>
          <w:i/>
          <w:szCs w:val="22"/>
          <w:lang w:val="mk-MK"/>
        </w:rPr>
      </w:pPr>
      <w:r w:rsidRPr="006776EE">
        <w:rPr>
          <w:i/>
          <w:szCs w:val="22"/>
          <w:lang w:val="mk-MK"/>
        </w:rPr>
        <w:t>Saluretici, amfotericin B</w:t>
      </w:r>
    </w:p>
    <w:p w14:paraId="0F216675" w14:textId="77777777" w:rsidR="008874E4" w:rsidRDefault="006776EE" w:rsidP="00271724">
      <w:pPr>
        <w:jc w:val="both"/>
        <w:rPr>
          <w:szCs w:val="22"/>
        </w:rPr>
      </w:pPr>
      <w:r w:rsidRPr="006776EE">
        <w:rPr>
          <w:szCs w:val="22"/>
        </w:rPr>
        <w:t>Dodatno izlučivanje kalijuma.</w:t>
      </w:r>
    </w:p>
    <w:p w14:paraId="0F6446C3" w14:textId="77777777" w:rsidR="006776EE" w:rsidRPr="00BB0D38" w:rsidRDefault="006776EE" w:rsidP="00271724">
      <w:pPr>
        <w:jc w:val="both"/>
        <w:rPr>
          <w:szCs w:val="22"/>
        </w:rPr>
      </w:pPr>
    </w:p>
    <w:p w14:paraId="14FB596B" w14:textId="77777777" w:rsidR="006776EE" w:rsidRPr="006776EE" w:rsidRDefault="006776EE" w:rsidP="00271724">
      <w:pPr>
        <w:jc w:val="both"/>
        <w:rPr>
          <w:i/>
          <w:szCs w:val="22"/>
        </w:rPr>
      </w:pPr>
      <w:r>
        <w:rPr>
          <w:i/>
          <w:szCs w:val="22"/>
        </w:rPr>
        <w:t>Oralni antidijabetici</w:t>
      </w:r>
    </w:p>
    <w:p w14:paraId="09A228A7" w14:textId="77777777" w:rsidR="008874E4" w:rsidRDefault="006776EE" w:rsidP="00271724">
      <w:pPr>
        <w:jc w:val="both"/>
        <w:rPr>
          <w:szCs w:val="22"/>
        </w:rPr>
      </w:pPr>
      <w:r w:rsidRPr="006776EE">
        <w:rPr>
          <w:szCs w:val="22"/>
        </w:rPr>
        <w:t>Snižavanje šećera u krvi je smanjeno</w:t>
      </w:r>
      <w:r w:rsidR="00EA2238">
        <w:rPr>
          <w:szCs w:val="22"/>
        </w:rPr>
        <w:t>.</w:t>
      </w:r>
    </w:p>
    <w:p w14:paraId="2CFE4CC9" w14:textId="77777777" w:rsidR="006776EE" w:rsidRDefault="006776EE" w:rsidP="00271724">
      <w:pPr>
        <w:jc w:val="both"/>
        <w:rPr>
          <w:szCs w:val="22"/>
        </w:rPr>
      </w:pPr>
    </w:p>
    <w:p w14:paraId="32D484C0" w14:textId="77777777" w:rsidR="00801C6E" w:rsidRDefault="00801C6E" w:rsidP="00271724">
      <w:pPr>
        <w:jc w:val="both"/>
        <w:rPr>
          <w:i/>
          <w:szCs w:val="22"/>
        </w:rPr>
      </w:pPr>
      <w:r w:rsidRPr="00801C6E">
        <w:rPr>
          <w:i/>
          <w:szCs w:val="22"/>
        </w:rPr>
        <w:t>Derivati kumarina</w:t>
      </w:r>
    </w:p>
    <w:p w14:paraId="1DF58967" w14:textId="77777777" w:rsidR="007A5C52" w:rsidRDefault="00801C6E" w:rsidP="00271724">
      <w:pPr>
        <w:jc w:val="both"/>
        <w:rPr>
          <w:szCs w:val="22"/>
        </w:rPr>
      </w:pPr>
      <w:r w:rsidRPr="00801C6E">
        <w:rPr>
          <w:szCs w:val="22"/>
        </w:rPr>
        <w:t>Antikoagulantni efekat je oslabljen.</w:t>
      </w:r>
    </w:p>
    <w:p w14:paraId="6FA4EB1D" w14:textId="77777777" w:rsidR="00801C6E" w:rsidRDefault="00801C6E" w:rsidP="00271724">
      <w:pPr>
        <w:jc w:val="both"/>
        <w:rPr>
          <w:szCs w:val="22"/>
        </w:rPr>
      </w:pPr>
    </w:p>
    <w:p w14:paraId="24DCA84E" w14:textId="77777777" w:rsidR="00FD6D91" w:rsidRDefault="00FD6D91" w:rsidP="00271724">
      <w:pPr>
        <w:jc w:val="both"/>
        <w:rPr>
          <w:i/>
          <w:szCs w:val="22"/>
        </w:rPr>
      </w:pPr>
      <w:r w:rsidRPr="00FD6D91">
        <w:rPr>
          <w:i/>
          <w:szCs w:val="22"/>
        </w:rPr>
        <w:t>Barbiturati, hidantoini, rifampicin, efedrin</w:t>
      </w:r>
    </w:p>
    <w:p w14:paraId="40317A0C" w14:textId="77777777" w:rsidR="007A5C52" w:rsidRDefault="00FD6D91" w:rsidP="00271724">
      <w:pPr>
        <w:jc w:val="both"/>
        <w:rPr>
          <w:szCs w:val="22"/>
        </w:rPr>
      </w:pPr>
      <w:r w:rsidRPr="00FD6D91">
        <w:rPr>
          <w:szCs w:val="22"/>
        </w:rPr>
        <w:t>Efekat kortikosteroida je smanjen.</w:t>
      </w:r>
    </w:p>
    <w:p w14:paraId="452403AA" w14:textId="77777777" w:rsidR="00FD6D91" w:rsidRPr="007A5C52" w:rsidRDefault="00FD6D91" w:rsidP="00271724">
      <w:pPr>
        <w:jc w:val="both"/>
        <w:rPr>
          <w:szCs w:val="22"/>
        </w:rPr>
      </w:pPr>
    </w:p>
    <w:p w14:paraId="11AD5A6A" w14:textId="77777777" w:rsidR="008874E4" w:rsidRPr="008A2CB5" w:rsidRDefault="00FD6D91" w:rsidP="00271724">
      <w:pPr>
        <w:jc w:val="both"/>
        <w:rPr>
          <w:i/>
          <w:szCs w:val="22"/>
        </w:rPr>
      </w:pPr>
      <w:r>
        <w:rPr>
          <w:i/>
          <w:szCs w:val="22"/>
        </w:rPr>
        <w:t>Oralni kontraceptivi</w:t>
      </w:r>
    </w:p>
    <w:p w14:paraId="42725D30" w14:textId="77777777" w:rsidR="007A5C52" w:rsidRDefault="007A5C52" w:rsidP="00271724">
      <w:pPr>
        <w:suppressAutoHyphens/>
        <w:jc w:val="both"/>
        <w:rPr>
          <w:szCs w:val="22"/>
          <w:lang w:val="hr-HR" w:eastAsia="ar-SA"/>
        </w:rPr>
      </w:pPr>
      <w:r w:rsidRPr="002354E8">
        <w:rPr>
          <w:szCs w:val="22"/>
          <w:lang w:val="hr-HR" w:eastAsia="ar-SA"/>
        </w:rPr>
        <w:lastRenderedPageBreak/>
        <w:t>Kod istovremene primjene peroralnih kontraceptiva može se produžiti poluvrijeme eliminacije kortikosteroida, što pojačava njihovo biološko dejstvo i povećava učestalost neželjenih dejstava.</w:t>
      </w:r>
    </w:p>
    <w:p w14:paraId="386DDB9F" w14:textId="77777777" w:rsidR="008874E4" w:rsidRDefault="008874E4" w:rsidP="00271724">
      <w:pPr>
        <w:suppressAutoHyphens/>
        <w:jc w:val="both"/>
        <w:rPr>
          <w:szCs w:val="22"/>
          <w:lang w:val="hr-HR" w:eastAsia="ar-SA"/>
        </w:rPr>
      </w:pPr>
    </w:p>
    <w:p w14:paraId="698F2CCA" w14:textId="77777777" w:rsidR="007A5C52" w:rsidRPr="00ED6CA0" w:rsidRDefault="00ED6CA0" w:rsidP="00271724">
      <w:pPr>
        <w:suppressAutoHyphens/>
        <w:jc w:val="both"/>
        <w:rPr>
          <w:i/>
          <w:szCs w:val="22"/>
          <w:lang w:val="hr-HR" w:eastAsia="ar-SA"/>
        </w:rPr>
      </w:pPr>
      <w:r>
        <w:rPr>
          <w:i/>
          <w:szCs w:val="22"/>
          <w:lang w:val="hr-HR" w:eastAsia="ar-SA"/>
        </w:rPr>
        <w:t>Salicilati</w:t>
      </w:r>
    </w:p>
    <w:p w14:paraId="34B62CE8" w14:textId="77777777" w:rsidR="00ED6CA0" w:rsidRDefault="007A5C52" w:rsidP="00271724">
      <w:pPr>
        <w:suppressAutoHyphens/>
        <w:jc w:val="both"/>
        <w:rPr>
          <w:szCs w:val="22"/>
        </w:rPr>
      </w:pPr>
      <w:r w:rsidRPr="00ED6CA0">
        <w:rPr>
          <w:szCs w:val="22"/>
          <w:lang w:val="hr-HR" w:eastAsia="ar-SA"/>
        </w:rPr>
        <w:t xml:space="preserve">a) </w:t>
      </w:r>
      <w:r w:rsidR="00ED6CA0">
        <w:rPr>
          <w:szCs w:val="22"/>
        </w:rPr>
        <w:t>Poznat</w:t>
      </w:r>
      <w:r w:rsidR="00ED6CA0" w:rsidRPr="00ED6CA0">
        <w:rPr>
          <w:szCs w:val="22"/>
        </w:rPr>
        <w:t xml:space="preserve"> je štetan </w:t>
      </w:r>
      <w:r w:rsidR="00ED6CA0">
        <w:rPr>
          <w:szCs w:val="22"/>
        </w:rPr>
        <w:t>uticaj</w:t>
      </w:r>
      <w:r w:rsidR="00ED6CA0" w:rsidRPr="00ED6CA0">
        <w:rPr>
          <w:szCs w:val="22"/>
        </w:rPr>
        <w:t xml:space="preserve"> aspirin</w:t>
      </w:r>
      <w:r w:rsidR="00ED6CA0">
        <w:rPr>
          <w:szCs w:val="22"/>
        </w:rPr>
        <w:t>a</w:t>
      </w:r>
      <w:r w:rsidR="00ED6CA0" w:rsidRPr="00ED6CA0">
        <w:rPr>
          <w:szCs w:val="22"/>
        </w:rPr>
        <w:t xml:space="preserve"> </w:t>
      </w:r>
      <w:r w:rsidR="00ED6CA0">
        <w:rPr>
          <w:szCs w:val="22"/>
        </w:rPr>
        <w:t>na</w:t>
      </w:r>
      <w:r w:rsidR="00ED6CA0" w:rsidRPr="00ED6CA0">
        <w:rPr>
          <w:szCs w:val="22"/>
        </w:rPr>
        <w:t xml:space="preserve"> stomak i g</w:t>
      </w:r>
      <w:r w:rsidR="00ED6CA0">
        <w:rPr>
          <w:szCs w:val="22"/>
        </w:rPr>
        <w:t>lukokortikoidi mogu prikriti ova neželjena</w:t>
      </w:r>
      <w:r w:rsidR="00ED6CA0" w:rsidRPr="00ED6CA0">
        <w:rPr>
          <w:szCs w:val="22"/>
        </w:rPr>
        <w:t xml:space="preserve"> </w:t>
      </w:r>
      <w:r w:rsidR="00ED6CA0">
        <w:rPr>
          <w:szCs w:val="22"/>
        </w:rPr>
        <w:t>dejstva</w:t>
      </w:r>
      <w:r w:rsidR="00ED6CA0" w:rsidRPr="00ED6CA0">
        <w:rPr>
          <w:szCs w:val="22"/>
        </w:rPr>
        <w:t>. Mehanizam je nepoznat.</w:t>
      </w:r>
    </w:p>
    <w:p w14:paraId="4BE58CDC" w14:textId="77777777" w:rsidR="00AA78D4" w:rsidRDefault="007A5C52" w:rsidP="00271724">
      <w:pPr>
        <w:suppressAutoHyphens/>
        <w:jc w:val="both"/>
        <w:rPr>
          <w:szCs w:val="22"/>
          <w:lang w:val="hr-HR" w:eastAsia="ar-SA"/>
        </w:rPr>
      </w:pPr>
      <w:r w:rsidRPr="00ED6CA0">
        <w:rPr>
          <w:szCs w:val="22"/>
          <w:lang w:val="hr-HR" w:eastAsia="ar-SA"/>
        </w:rPr>
        <w:t xml:space="preserve">b) </w:t>
      </w:r>
      <w:r w:rsidR="00AA78D4" w:rsidRPr="00ED6CA0">
        <w:rPr>
          <w:szCs w:val="22"/>
          <w:lang w:val="hr-HR" w:eastAsia="ar-SA"/>
        </w:rPr>
        <w:t>Budući da kortikosteroidi povećavaju bubrežni klirens salicilata, ponekad je teško dostići terapijsku serumsku koncentraciju salicilata. Potreban je oprez kod pacijenata kod kojih se postepeno smanjuje doza kortikosteroida jer se mogu povećati serumske koncentracije salicilata i posljedično pojaviti intoksikacija salicilatima.</w:t>
      </w:r>
    </w:p>
    <w:p w14:paraId="40599FD3" w14:textId="77777777" w:rsidR="00AA78D4" w:rsidRDefault="00ED6CA0" w:rsidP="00271724">
      <w:pPr>
        <w:suppressAutoHyphens/>
        <w:jc w:val="both"/>
        <w:rPr>
          <w:szCs w:val="22"/>
        </w:rPr>
      </w:pPr>
      <w:r w:rsidRPr="00ED6CA0">
        <w:rPr>
          <w:szCs w:val="22"/>
        </w:rPr>
        <w:t>Postoji povećan rizik od gastrointestinalnog krvarenja i ulceracije (a) i rizik od smanjene efikasnosti aspirina (b).</w:t>
      </w:r>
    </w:p>
    <w:p w14:paraId="49553B91" w14:textId="77777777" w:rsidR="00ED6CA0" w:rsidRDefault="00ED6CA0" w:rsidP="00271724">
      <w:pPr>
        <w:suppressAutoHyphens/>
        <w:jc w:val="both"/>
        <w:rPr>
          <w:szCs w:val="22"/>
          <w:lang w:val="hr-HR" w:eastAsia="ar-SA"/>
        </w:rPr>
      </w:pPr>
    </w:p>
    <w:p w14:paraId="65DB0250" w14:textId="77777777" w:rsidR="007A5C52" w:rsidRPr="00ED6CA0" w:rsidRDefault="00ED6CA0" w:rsidP="00271724">
      <w:pPr>
        <w:jc w:val="both"/>
        <w:rPr>
          <w:i/>
          <w:szCs w:val="22"/>
        </w:rPr>
      </w:pPr>
      <w:r>
        <w:rPr>
          <w:i/>
          <w:szCs w:val="22"/>
        </w:rPr>
        <w:t>Nesteroidni antiiatorni ljekovi (NSAIL)</w:t>
      </w:r>
    </w:p>
    <w:p w14:paraId="1DF4B2B2" w14:textId="77777777" w:rsidR="007A5C52" w:rsidRPr="0051421D" w:rsidRDefault="007A5C52" w:rsidP="00271724">
      <w:pPr>
        <w:suppressAutoHyphens/>
        <w:jc w:val="both"/>
        <w:rPr>
          <w:szCs w:val="22"/>
          <w:lang w:val="hr-HR" w:eastAsia="ar-SA"/>
        </w:rPr>
      </w:pPr>
      <w:r w:rsidRPr="0051421D">
        <w:rPr>
          <w:szCs w:val="22"/>
          <w:lang w:val="hr-HR" w:eastAsia="ar-SA"/>
        </w:rPr>
        <w:t>Istovremena primjena betametazona i nesteroidnih antiinflamatornih ljekova povećava rizik od krvarenja iz probavnog trakta i nastanka ulkusa.</w:t>
      </w:r>
    </w:p>
    <w:p w14:paraId="4F782543" w14:textId="77777777" w:rsidR="007A5C52" w:rsidRPr="002354E8" w:rsidRDefault="007A5C52" w:rsidP="00271724">
      <w:pPr>
        <w:suppressAutoHyphens/>
        <w:jc w:val="both"/>
        <w:rPr>
          <w:szCs w:val="22"/>
          <w:lang w:val="hr-HR" w:eastAsia="ar-SA"/>
        </w:rPr>
      </w:pPr>
    </w:p>
    <w:p w14:paraId="4F3A69EF" w14:textId="77777777" w:rsidR="007A5C52" w:rsidRPr="005E6DFE" w:rsidRDefault="005E6DFE" w:rsidP="00271724">
      <w:pPr>
        <w:jc w:val="both"/>
        <w:rPr>
          <w:i/>
          <w:szCs w:val="22"/>
        </w:rPr>
      </w:pPr>
      <w:r w:rsidRPr="005E6DFE">
        <w:rPr>
          <w:i/>
          <w:szCs w:val="22"/>
        </w:rPr>
        <w:t>Hlorokvin</w:t>
      </w:r>
      <w:r w:rsidR="007A5C52" w:rsidRPr="005E6DFE">
        <w:rPr>
          <w:i/>
          <w:szCs w:val="22"/>
        </w:rPr>
        <w:t xml:space="preserve">, </w:t>
      </w:r>
      <w:r w:rsidRPr="005E6DFE">
        <w:rPr>
          <w:i/>
          <w:szCs w:val="22"/>
        </w:rPr>
        <w:t>hidroksihlvin</w:t>
      </w:r>
      <w:r w:rsidR="007A5C52" w:rsidRPr="005E6DFE">
        <w:rPr>
          <w:i/>
          <w:szCs w:val="22"/>
        </w:rPr>
        <w:t xml:space="preserve">, </w:t>
      </w:r>
      <w:r w:rsidRPr="005E6DFE">
        <w:rPr>
          <w:i/>
          <w:szCs w:val="22"/>
        </w:rPr>
        <w:t>meflokvin</w:t>
      </w:r>
    </w:p>
    <w:p w14:paraId="0EFED390" w14:textId="77777777" w:rsidR="007A5C52" w:rsidRDefault="005E6DFE" w:rsidP="00271724">
      <w:pPr>
        <w:jc w:val="both"/>
        <w:rPr>
          <w:szCs w:val="22"/>
        </w:rPr>
      </w:pPr>
      <w:r w:rsidRPr="005E6DFE">
        <w:rPr>
          <w:szCs w:val="22"/>
        </w:rPr>
        <w:t>Povećan rizik od miopatija i kardiomiopatija.</w:t>
      </w:r>
    </w:p>
    <w:p w14:paraId="6106F7B4" w14:textId="77777777" w:rsidR="005E6DFE" w:rsidRDefault="005E6DFE" w:rsidP="00271724">
      <w:pPr>
        <w:jc w:val="both"/>
        <w:rPr>
          <w:szCs w:val="22"/>
          <w:highlight w:val="yellow"/>
        </w:rPr>
      </w:pPr>
    </w:p>
    <w:p w14:paraId="63599DAA" w14:textId="77777777" w:rsidR="005E6DFE" w:rsidRDefault="005E6DFE" w:rsidP="00271724">
      <w:pPr>
        <w:jc w:val="both"/>
        <w:rPr>
          <w:i/>
          <w:szCs w:val="22"/>
        </w:rPr>
      </w:pPr>
      <w:r>
        <w:rPr>
          <w:i/>
          <w:szCs w:val="22"/>
        </w:rPr>
        <w:t>I</w:t>
      </w:r>
      <w:r w:rsidRPr="005E6DFE">
        <w:rPr>
          <w:i/>
          <w:szCs w:val="22"/>
        </w:rPr>
        <w:t>zoniazid</w:t>
      </w:r>
    </w:p>
    <w:p w14:paraId="00026478" w14:textId="77777777" w:rsidR="007A5C52" w:rsidRDefault="005E6DFE" w:rsidP="00271724">
      <w:pPr>
        <w:jc w:val="both"/>
        <w:rPr>
          <w:szCs w:val="22"/>
        </w:rPr>
      </w:pPr>
      <w:r w:rsidRPr="005E6DFE">
        <w:rPr>
          <w:szCs w:val="22"/>
        </w:rPr>
        <w:t>Glukokortikoidi povećavaju klirens izoniazida i smanjuju njegovu koncentraciju u serumu.</w:t>
      </w:r>
    </w:p>
    <w:p w14:paraId="76D4FDAC" w14:textId="77777777" w:rsidR="005E6DFE" w:rsidRDefault="005E6DFE" w:rsidP="00271724">
      <w:pPr>
        <w:jc w:val="both"/>
        <w:rPr>
          <w:szCs w:val="22"/>
          <w:highlight w:val="yellow"/>
        </w:rPr>
      </w:pPr>
    </w:p>
    <w:p w14:paraId="6414A486" w14:textId="77777777" w:rsidR="007A5C52" w:rsidRPr="005E6DFE" w:rsidRDefault="005E6DFE" w:rsidP="00271724">
      <w:pPr>
        <w:jc w:val="both"/>
        <w:rPr>
          <w:i/>
          <w:szCs w:val="22"/>
          <w:highlight w:val="yellow"/>
        </w:rPr>
      </w:pPr>
      <w:r w:rsidRPr="005E6DFE">
        <w:rPr>
          <w:i/>
          <w:szCs w:val="22"/>
        </w:rPr>
        <w:t>Hormoni rasta</w:t>
      </w:r>
    </w:p>
    <w:p w14:paraId="06F885D2" w14:textId="77777777" w:rsidR="007A5C52" w:rsidRDefault="005E6DFE" w:rsidP="00271724">
      <w:pPr>
        <w:jc w:val="both"/>
        <w:rPr>
          <w:szCs w:val="22"/>
        </w:rPr>
      </w:pPr>
      <w:r w:rsidRPr="005E6DFE">
        <w:rPr>
          <w:szCs w:val="22"/>
        </w:rPr>
        <w:t>Efekat hormona rasta može biti oslabljen ili spr</w:t>
      </w:r>
      <w:r>
        <w:rPr>
          <w:szCs w:val="22"/>
        </w:rPr>
        <w:t>ij</w:t>
      </w:r>
      <w:r w:rsidRPr="005E6DFE">
        <w:rPr>
          <w:szCs w:val="22"/>
        </w:rPr>
        <w:t>ečen.</w:t>
      </w:r>
    </w:p>
    <w:p w14:paraId="0732744D" w14:textId="77777777" w:rsidR="005E6DFE" w:rsidRDefault="005E6DFE" w:rsidP="00271724">
      <w:pPr>
        <w:jc w:val="both"/>
        <w:rPr>
          <w:szCs w:val="22"/>
          <w:highlight w:val="yellow"/>
        </w:rPr>
      </w:pPr>
    </w:p>
    <w:p w14:paraId="35A46B7D" w14:textId="77777777" w:rsidR="007A5C52" w:rsidRPr="005E6DFE" w:rsidRDefault="007A5C52" w:rsidP="00271724">
      <w:pPr>
        <w:jc w:val="both"/>
        <w:rPr>
          <w:i/>
          <w:szCs w:val="22"/>
        </w:rPr>
      </w:pPr>
      <w:r w:rsidRPr="005E6DFE">
        <w:rPr>
          <w:i/>
          <w:szCs w:val="22"/>
        </w:rPr>
        <w:t>Bupropion</w:t>
      </w:r>
    </w:p>
    <w:p w14:paraId="7FBC791E" w14:textId="77777777" w:rsidR="007A5C52" w:rsidRPr="00BC4982" w:rsidRDefault="005E6DFE" w:rsidP="00271724">
      <w:pPr>
        <w:jc w:val="both"/>
        <w:rPr>
          <w:szCs w:val="22"/>
        </w:rPr>
      </w:pPr>
      <w:r w:rsidRPr="005E6DFE">
        <w:rPr>
          <w:szCs w:val="22"/>
        </w:rPr>
        <w:t>Istovremena prim</w:t>
      </w:r>
      <w:r>
        <w:rPr>
          <w:szCs w:val="22"/>
        </w:rPr>
        <w:t>j</w:t>
      </w:r>
      <w:r w:rsidRPr="005E6DFE">
        <w:rPr>
          <w:szCs w:val="22"/>
        </w:rPr>
        <w:t>ena sa sistemskim glukokortikoidima može povećati rizik od napada.</w:t>
      </w:r>
    </w:p>
    <w:p w14:paraId="7C7F6483" w14:textId="77777777" w:rsidR="005E6DFE" w:rsidRDefault="005E6DFE" w:rsidP="00271724">
      <w:pPr>
        <w:jc w:val="both"/>
        <w:rPr>
          <w:i/>
          <w:szCs w:val="22"/>
          <w:highlight w:val="yellow"/>
        </w:rPr>
      </w:pPr>
    </w:p>
    <w:p w14:paraId="3E3FF618" w14:textId="77777777" w:rsidR="007A5C52" w:rsidRPr="005E6DFE" w:rsidRDefault="005E6DFE" w:rsidP="00271724">
      <w:pPr>
        <w:jc w:val="both"/>
        <w:rPr>
          <w:i/>
          <w:szCs w:val="22"/>
          <w:highlight w:val="yellow"/>
        </w:rPr>
      </w:pPr>
      <w:r w:rsidRPr="005E6DFE">
        <w:rPr>
          <w:i/>
          <w:szCs w:val="22"/>
        </w:rPr>
        <w:t>Antibiotici</w:t>
      </w:r>
    </w:p>
    <w:p w14:paraId="36D0BDFA" w14:textId="77777777" w:rsidR="007A5C52" w:rsidRDefault="005E6DFE" w:rsidP="00271724">
      <w:pPr>
        <w:suppressAutoHyphens/>
        <w:jc w:val="both"/>
        <w:rPr>
          <w:szCs w:val="22"/>
        </w:rPr>
      </w:pPr>
      <w:r w:rsidRPr="005E6DFE">
        <w:rPr>
          <w:szCs w:val="22"/>
        </w:rPr>
        <w:t>Prijavljeno je da makrolidni antibiotici značajno smanjuju klirens kortikosteroida.</w:t>
      </w:r>
    </w:p>
    <w:p w14:paraId="0114EFB3" w14:textId="77777777" w:rsidR="005E6DFE" w:rsidRDefault="005E6DFE" w:rsidP="00271724">
      <w:pPr>
        <w:suppressAutoHyphens/>
        <w:jc w:val="both"/>
        <w:rPr>
          <w:szCs w:val="22"/>
          <w:lang w:val="hr-HR" w:eastAsia="ar-SA"/>
        </w:rPr>
      </w:pPr>
    </w:p>
    <w:p w14:paraId="1B3C4B45" w14:textId="77777777" w:rsidR="009064C4" w:rsidRPr="0063209B" w:rsidRDefault="009064C4" w:rsidP="00271724">
      <w:pPr>
        <w:suppressAutoHyphens/>
        <w:jc w:val="both"/>
        <w:rPr>
          <w:i/>
          <w:szCs w:val="22"/>
          <w:lang w:val="hr-HR" w:eastAsia="ar-SA"/>
        </w:rPr>
      </w:pPr>
      <w:r w:rsidRPr="0063209B">
        <w:rPr>
          <w:i/>
          <w:szCs w:val="22"/>
          <w:lang w:val="hr-HR" w:eastAsia="ar-SA"/>
        </w:rPr>
        <w:t>Albendazol</w:t>
      </w:r>
    </w:p>
    <w:p w14:paraId="7320541B" w14:textId="77777777" w:rsidR="009064C4" w:rsidRDefault="0063209B" w:rsidP="00271724">
      <w:pPr>
        <w:suppressAutoHyphens/>
        <w:jc w:val="both"/>
        <w:rPr>
          <w:szCs w:val="22"/>
          <w:lang w:val="hr-HR" w:eastAsia="ar-SA"/>
        </w:rPr>
      </w:pPr>
      <w:r w:rsidRPr="0063209B">
        <w:rPr>
          <w:szCs w:val="22"/>
          <w:lang w:val="hr-HR" w:eastAsia="ar-SA"/>
        </w:rPr>
        <w:t>Kortikosteroidi mogu pojačati efekat a</w:t>
      </w:r>
      <w:r w:rsidR="008B5FC3">
        <w:rPr>
          <w:szCs w:val="22"/>
          <w:lang w:val="hr-HR" w:eastAsia="ar-SA"/>
        </w:rPr>
        <w:t>l</w:t>
      </w:r>
      <w:r w:rsidRPr="0063209B">
        <w:rPr>
          <w:szCs w:val="22"/>
          <w:lang w:val="hr-HR" w:eastAsia="ar-SA"/>
        </w:rPr>
        <w:t>bendazola.</w:t>
      </w:r>
    </w:p>
    <w:p w14:paraId="3A47846F" w14:textId="77777777" w:rsidR="0063209B" w:rsidRPr="009064C4" w:rsidRDefault="0063209B" w:rsidP="00271724">
      <w:pPr>
        <w:suppressAutoHyphens/>
        <w:jc w:val="both"/>
        <w:rPr>
          <w:szCs w:val="22"/>
          <w:lang w:val="hr-HR" w:eastAsia="ar-SA"/>
        </w:rPr>
      </w:pPr>
    </w:p>
    <w:p w14:paraId="64B078DA" w14:textId="77777777" w:rsidR="007A5C52" w:rsidRPr="0063209B" w:rsidRDefault="0063209B" w:rsidP="00271724">
      <w:pPr>
        <w:suppressAutoHyphens/>
        <w:jc w:val="both"/>
        <w:rPr>
          <w:i/>
          <w:szCs w:val="22"/>
          <w:lang w:val="hr-HR" w:eastAsia="ar-SA"/>
        </w:rPr>
      </w:pPr>
      <w:r>
        <w:rPr>
          <w:i/>
          <w:szCs w:val="22"/>
          <w:lang w:val="hr-HR" w:eastAsia="ar-SA"/>
        </w:rPr>
        <w:t>Lokalni anestetici</w:t>
      </w:r>
    </w:p>
    <w:p w14:paraId="61193DED" w14:textId="77777777" w:rsidR="007A5C52" w:rsidRPr="007A5C52" w:rsidRDefault="007A5C52" w:rsidP="00271724">
      <w:pPr>
        <w:suppressAutoHyphens/>
        <w:jc w:val="both"/>
        <w:rPr>
          <w:szCs w:val="22"/>
          <w:lang w:val="hr-HR" w:eastAsia="ar-SA"/>
        </w:rPr>
      </w:pPr>
      <w:r w:rsidRPr="007A5C52">
        <w:rPr>
          <w:szCs w:val="22"/>
          <w:lang w:val="hr-HR" w:eastAsia="ar-SA"/>
        </w:rPr>
        <w:t>Kod lokalne primjene potrebno je uvijek provjeriti kompatibilnost dodatih (lokalnih) anestetika.</w:t>
      </w:r>
    </w:p>
    <w:p w14:paraId="20699B2B" w14:textId="77777777" w:rsidR="007A5C52" w:rsidRDefault="007A5C52" w:rsidP="00271724">
      <w:pPr>
        <w:suppressAutoHyphens/>
        <w:jc w:val="both"/>
        <w:rPr>
          <w:szCs w:val="22"/>
          <w:lang w:val="hr-HR" w:eastAsia="ar-SA"/>
        </w:rPr>
      </w:pPr>
    </w:p>
    <w:p w14:paraId="0E7293F2" w14:textId="77777777" w:rsidR="00C37CE5" w:rsidRPr="0063209B" w:rsidRDefault="00C37CE5" w:rsidP="00271724">
      <w:pPr>
        <w:suppressAutoHyphens/>
        <w:jc w:val="both"/>
        <w:rPr>
          <w:i/>
          <w:szCs w:val="22"/>
          <w:lang w:val="hr-HR" w:eastAsia="ar-SA"/>
        </w:rPr>
      </w:pPr>
      <w:r w:rsidRPr="0063209B">
        <w:rPr>
          <w:i/>
          <w:szCs w:val="22"/>
          <w:lang w:val="hr-HR" w:eastAsia="ar-SA"/>
        </w:rPr>
        <w:t>Ritodrin</w:t>
      </w:r>
    </w:p>
    <w:p w14:paraId="5CA25DCA" w14:textId="77777777" w:rsidR="00AA78D4" w:rsidRPr="002354E8" w:rsidRDefault="00AA78D4" w:rsidP="00271724">
      <w:pPr>
        <w:suppressAutoHyphens/>
        <w:jc w:val="both"/>
        <w:rPr>
          <w:szCs w:val="22"/>
          <w:lang w:val="hr-HR" w:eastAsia="ar-SA"/>
        </w:rPr>
      </w:pPr>
      <w:r w:rsidRPr="002354E8">
        <w:rPr>
          <w:szCs w:val="22"/>
          <w:lang w:val="hr-HR" w:eastAsia="ar-SA"/>
        </w:rPr>
        <w:t>Istovremena primjena ritondrina i kortikosteroida je kontraindikovana jer može uzrokovati plućni edem.</w:t>
      </w:r>
    </w:p>
    <w:p w14:paraId="5BF4F508" w14:textId="77777777" w:rsidR="00AA78D4" w:rsidRDefault="00AA78D4" w:rsidP="00271724">
      <w:pPr>
        <w:suppressAutoHyphens/>
        <w:jc w:val="both"/>
        <w:rPr>
          <w:szCs w:val="22"/>
          <w:lang w:val="hr-HR" w:eastAsia="ar-SA"/>
        </w:rPr>
      </w:pPr>
    </w:p>
    <w:p w14:paraId="5F692E43" w14:textId="77777777" w:rsidR="007A5C52" w:rsidRPr="0063209B" w:rsidRDefault="007A5C52" w:rsidP="00271724">
      <w:pPr>
        <w:jc w:val="both"/>
        <w:rPr>
          <w:i/>
          <w:szCs w:val="22"/>
        </w:rPr>
      </w:pPr>
      <w:r w:rsidRPr="0063209B">
        <w:rPr>
          <w:i/>
          <w:szCs w:val="22"/>
        </w:rPr>
        <w:t>CYP3A inhibitor</w:t>
      </w:r>
      <w:r w:rsidR="0063209B" w:rsidRPr="0063209B">
        <w:rPr>
          <w:i/>
          <w:szCs w:val="22"/>
        </w:rPr>
        <w:t>i</w:t>
      </w:r>
      <w:r w:rsidRPr="0063209B">
        <w:rPr>
          <w:i/>
          <w:szCs w:val="22"/>
        </w:rPr>
        <w:t xml:space="preserve"> (</w:t>
      </w:r>
      <w:r w:rsidR="0063209B" w:rsidRPr="0063209B">
        <w:rPr>
          <w:i/>
          <w:szCs w:val="22"/>
        </w:rPr>
        <w:t xml:space="preserve">uključujući ljekove koji sadrže kobicistat </w:t>
      </w:r>
      <w:r w:rsidRPr="0063209B">
        <w:rPr>
          <w:i/>
          <w:szCs w:val="22"/>
        </w:rPr>
        <w:t>)</w:t>
      </w:r>
    </w:p>
    <w:p w14:paraId="6120B1EE" w14:textId="77777777" w:rsidR="00AA78D4" w:rsidRPr="002354E8" w:rsidRDefault="00AA78D4" w:rsidP="00271724">
      <w:pPr>
        <w:suppressAutoHyphens/>
        <w:jc w:val="both"/>
        <w:rPr>
          <w:szCs w:val="22"/>
          <w:lang w:val="hr-HR"/>
        </w:rPr>
      </w:pPr>
      <w:r w:rsidRPr="002354E8">
        <w:rPr>
          <w:szCs w:val="22"/>
          <w:lang w:val="hr-HR"/>
        </w:rPr>
        <w:t>Očekuje se da će istovremena primjena inhibitora CYP3A, uključujući ljekove koji sadrže kobicistat, povećati rizik od pojave sistemskih neželjenih dejstava. Kombinaciju treba izbjegavati, osim kada korist nadmašuje povećani rizik od pojave sistemskih neželjenih dejstava kortikosteroida, a u tom slučaju je pacijente potrebno pratiti u cilju otkrivanja sistemskih neželjenih dejstava kortikosteroida.</w:t>
      </w:r>
    </w:p>
    <w:p w14:paraId="3E56DF63" w14:textId="77777777" w:rsidR="00AA78D4" w:rsidRDefault="00AA78D4" w:rsidP="00271724">
      <w:pPr>
        <w:widowControl w:val="0"/>
        <w:jc w:val="both"/>
        <w:rPr>
          <w:szCs w:val="22"/>
          <w:lang w:val="sr-Latn-ME"/>
        </w:rPr>
      </w:pPr>
    </w:p>
    <w:p w14:paraId="25C4B055" w14:textId="77777777" w:rsidR="007A5C52" w:rsidRPr="00283686" w:rsidRDefault="00283686" w:rsidP="00271724">
      <w:pPr>
        <w:jc w:val="both"/>
        <w:rPr>
          <w:i/>
          <w:szCs w:val="22"/>
          <w:highlight w:val="yellow"/>
        </w:rPr>
      </w:pPr>
      <w:r w:rsidRPr="00283686">
        <w:rPr>
          <w:i/>
          <w:szCs w:val="22"/>
        </w:rPr>
        <w:t>Žive bakterijske ili virusne vakcine</w:t>
      </w:r>
      <w:r w:rsidR="007A5C52" w:rsidRPr="00283686">
        <w:rPr>
          <w:i/>
          <w:szCs w:val="22"/>
        </w:rPr>
        <w:t>:</w:t>
      </w:r>
    </w:p>
    <w:p w14:paraId="05AD7EC8" w14:textId="77777777" w:rsidR="007A5C52" w:rsidRDefault="00283686" w:rsidP="00271724">
      <w:pPr>
        <w:jc w:val="both"/>
        <w:rPr>
          <w:szCs w:val="22"/>
        </w:rPr>
      </w:pPr>
      <w:r w:rsidRPr="00283686">
        <w:rPr>
          <w:szCs w:val="22"/>
        </w:rPr>
        <w:t>Ako se l</w:t>
      </w:r>
      <w:r>
        <w:rPr>
          <w:szCs w:val="22"/>
        </w:rPr>
        <w:t>ij</w:t>
      </w:r>
      <w:r w:rsidRPr="00283686">
        <w:rPr>
          <w:szCs w:val="22"/>
        </w:rPr>
        <w:t>ečenje glukokortikoidima sprovodi 8 nedelja pr</w:t>
      </w:r>
      <w:r>
        <w:rPr>
          <w:szCs w:val="22"/>
        </w:rPr>
        <w:t>ij</w:t>
      </w:r>
      <w:r w:rsidRPr="00283686">
        <w:rPr>
          <w:szCs w:val="22"/>
        </w:rPr>
        <w:t>e do 2 nedelje nakon aktivne imunizacije, može se očekivati smanjenje ili odsustvo efekta imunizacije.</w:t>
      </w:r>
    </w:p>
    <w:p w14:paraId="6BE56039" w14:textId="77777777" w:rsidR="00283686" w:rsidRPr="00D7760D" w:rsidRDefault="00283686" w:rsidP="00271724">
      <w:pPr>
        <w:jc w:val="both"/>
        <w:rPr>
          <w:szCs w:val="22"/>
        </w:rPr>
      </w:pPr>
    </w:p>
    <w:p w14:paraId="59A952EE" w14:textId="77777777" w:rsidR="007A5C52" w:rsidRPr="00283686" w:rsidRDefault="00283686" w:rsidP="00271724">
      <w:pPr>
        <w:jc w:val="both"/>
        <w:rPr>
          <w:i/>
          <w:szCs w:val="22"/>
          <w:highlight w:val="yellow"/>
        </w:rPr>
      </w:pPr>
      <w:r w:rsidRPr="00283686">
        <w:rPr>
          <w:i/>
          <w:szCs w:val="22"/>
        </w:rPr>
        <w:t>Mrtve i toksikoidne vakcine</w:t>
      </w:r>
      <w:r w:rsidR="007A5C52" w:rsidRPr="00283686">
        <w:rPr>
          <w:i/>
          <w:szCs w:val="22"/>
        </w:rPr>
        <w:t>:</w:t>
      </w:r>
    </w:p>
    <w:p w14:paraId="4FDF67C6" w14:textId="77777777" w:rsidR="007A5C52" w:rsidRDefault="0020296F" w:rsidP="00271724">
      <w:pPr>
        <w:widowControl w:val="0"/>
        <w:jc w:val="both"/>
        <w:rPr>
          <w:szCs w:val="22"/>
          <w:lang w:val="sr-Latn-ME"/>
        </w:rPr>
      </w:pPr>
      <w:r w:rsidRPr="0020296F">
        <w:rPr>
          <w:szCs w:val="22"/>
        </w:rPr>
        <w:t>Moguća je neadekvatna zaštita vakcinaci</w:t>
      </w:r>
      <w:r>
        <w:rPr>
          <w:szCs w:val="22"/>
        </w:rPr>
        <w:t>je. Imuni odgovor na vakcinaciju</w:t>
      </w:r>
      <w:r w:rsidRPr="0020296F">
        <w:rPr>
          <w:szCs w:val="22"/>
        </w:rPr>
        <w:t xml:space="preserve"> mrtvim ili toksoidnim vakcinama uz istovremenu sistemsku terapiju glukokortikoidima može izostati ili </w:t>
      </w:r>
      <w:r>
        <w:rPr>
          <w:szCs w:val="22"/>
        </w:rPr>
        <w:t>se smanjiti</w:t>
      </w:r>
      <w:r w:rsidRPr="0020296F">
        <w:rPr>
          <w:szCs w:val="22"/>
        </w:rPr>
        <w:t>. Sistemska prim</w:t>
      </w:r>
      <w:r>
        <w:rPr>
          <w:szCs w:val="22"/>
        </w:rPr>
        <w:t>j</w:t>
      </w:r>
      <w:r w:rsidRPr="0020296F">
        <w:rPr>
          <w:szCs w:val="22"/>
        </w:rPr>
        <w:t>ena glukokortikoida u farmakološkim dozama može suzbiti imunološku reakciju kada dođu u kontakt sa patogenima. Ovo može spr</w:t>
      </w:r>
      <w:r>
        <w:rPr>
          <w:szCs w:val="22"/>
        </w:rPr>
        <w:t>ij</w:t>
      </w:r>
      <w:r w:rsidRPr="0020296F">
        <w:rPr>
          <w:szCs w:val="22"/>
        </w:rPr>
        <w:t>ečiti stvaranje dovoljne količine antit</w:t>
      </w:r>
      <w:r>
        <w:rPr>
          <w:szCs w:val="22"/>
        </w:rPr>
        <w:t>ij</w:t>
      </w:r>
      <w:r w:rsidRPr="0020296F">
        <w:rPr>
          <w:szCs w:val="22"/>
        </w:rPr>
        <w:t xml:space="preserve">ela (imunoglobulina). </w:t>
      </w:r>
      <w:r>
        <w:rPr>
          <w:szCs w:val="22"/>
        </w:rPr>
        <w:lastRenderedPageBreak/>
        <w:t>Najviše</w:t>
      </w:r>
      <w:r w:rsidRPr="0020296F">
        <w:rPr>
          <w:szCs w:val="22"/>
        </w:rPr>
        <w:t xml:space="preserve"> je pogođen primarni imuni odgovor, ali može biti pogođen i sekundarni imuni odgovor.</w:t>
      </w:r>
    </w:p>
    <w:p w14:paraId="489D05AC" w14:textId="77777777" w:rsidR="00830EDC" w:rsidRPr="00D22B33" w:rsidRDefault="00830EDC" w:rsidP="00271724">
      <w:pPr>
        <w:widowControl w:val="0"/>
        <w:jc w:val="both"/>
        <w:rPr>
          <w:szCs w:val="22"/>
          <w:lang w:val="sr-Latn-ME"/>
        </w:rPr>
      </w:pPr>
    </w:p>
    <w:p w14:paraId="4AEF8328" w14:textId="77777777" w:rsidR="00AA78D4" w:rsidRPr="00D22B33" w:rsidRDefault="00AA78D4" w:rsidP="00271724">
      <w:pPr>
        <w:widowControl w:val="0"/>
        <w:ind w:left="567" w:hanging="567"/>
        <w:jc w:val="both"/>
        <w:outlineLvl w:val="0"/>
        <w:rPr>
          <w:b/>
          <w:bCs/>
          <w:szCs w:val="22"/>
          <w:lang w:val="sr-Latn-ME"/>
        </w:rPr>
      </w:pPr>
      <w:r w:rsidRPr="00D22B33">
        <w:rPr>
          <w:b/>
          <w:szCs w:val="22"/>
          <w:lang w:val="sr-Latn-ME"/>
        </w:rPr>
        <w:t>4.6</w:t>
      </w:r>
      <w:r w:rsidRPr="00D22B33">
        <w:rPr>
          <w:b/>
          <w:szCs w:val="22"/>
          <w:lang w:val="sr-Latn-ME"/>
        </w:rPr>
        <w:tab/>
      </w:r>
      <w:r w:rsidRPr="00D22B33">
        <w:rPr>
          <w:b/>
          <w:bCs/>
          <w:szCs w:val="22"/>
          <w:lang w:val="sr-Latn-ME"/>
        </w:rPr>
        <w:t>Plodnost, trudnoća i dojenje</w:t>
      </w:r>
    </w:p>
    <w:p w14:paraId="6187700B" w14:textId="77777777" w:rsidR="00AA78D4" w:rsidRPr="00D22B33" w:rsidRDefault="00AA78D4" w:rsidP="00271724">
      <w:pPr>
        <w:widowControl w:val="0"/>
        <w:ind w:left="567" w:hanging="567"/>
        <w:jc w:val="both"/>
        <w:outlineLvl w:val="0"/>
        <w:rPr>
          <w:b/>
          <w:bCs/>
          <w:szCs w:val="22"/>
          <w:lang w:val="sr-Latn-ME"/>
        </w:rPr>
      </w:pPr>
    </w:p>
    <w:p w14:paraId="23E24006" w14:textId="77777777" w:rsidR="00AA78D4" w:rsidRPr="00D22B33" w:rsidRDefault="00AA78D4" w:rsidP="00271724">
      <w:pPr>
        <w:suppressAutoHyphens/>
        <w:jc w:val="both"/>
        <w:rPr>
          <w:szCs w:val="22"/>
          <w:u w:val="single"/>
        </w:rPr>
      </w:pPr>
      <w:r w:rsidRPr="00D22B33">
        <w:rPr>
          <w:szCs w:val="22"/>
          <w:u w:val="single"/>
        </w:rPr>
        <w:t>Trudnoća</w:t>
      </w:r>
    </w:p>
    <w:p w14:paraId="39BEDA7B" w14:textId="77777777" w:rsidR="00AA78D4" w:rsidRPr="00D22B33" w:rsidRDefault="00AA78D4" w:rsidP="00271724">
      <w:pPr>
        <w:suppressAutoHyphens/>
        <w:jc w:val="both"/>
        <w:rPr>
          <w:szCs w:val="22"/>
          <w:lang w:val="hr-HR" w:eastAsia="ar-SA"/>
        </w:rPr>
      </w:pPr>
      <w:r w:rsidRPr="00D22B33">
        <w:rPr>
          <w:szCs w:val="22"/>
          <w:lang w:val="hr-HR" w:eastAsia="ar-SA"/>
        </w:rPr>
        <w:t xml:space="preserve">Trudnicama se propisuju kortikosteroidi samo ako je za majku ili plod potencijalna korist veća od rizika. Za liječenje tokom trudnoće </w:t>
      </w:r>
      <w:r w:rsidRPr="00D22B33">
        <w:rPr>
          <w:szCs w:val="22"/>
          <w:lang w:val="sr-Latn-CS" w:eastAsia="ar-SA"/>
        </w:rPr>
        <w:t>uopšteno</w:t>
      </w:r>
      <w:r w:rsidRPr="00D22B33">
        <w:rPr>
          <w:szCs w:val="22"/>
          <w:lang w:val="hr-HR" w:eastAsia="ar-SA"/>
        </w:rPr>
        <w:t xml:space="preserve"> se savjetuje najmanja efikasna doza sa kojom je još moguće kontrolisati osnovnu bolest. Djecu čije su se majke tokom trudnoće liječile kortikosteroidima potrebno je pratiti zbog moguće insuficijencije nadbubrežnih žljezda.</w:t>
      </w:r>
    </w:p>
    <w:p w14:paraId="69D07247" w14:textId="77777777" w:rsidR="00AA78D4" w:rsidRDefault="00AA78D4" w:rsidP="00271724">
      <w:pPr>
        <w:suppressAutoHyphens/>
        <w:jc w:val="both"/>
        <w:rPr>
          <w:szCs w:val="22"/>
          <w:lang w:val="hr-HR" w:eastAsia="ar-SA"/>
        </w:rPr>
      </w:pPr>
      <w:r w:rsidRPr="00D22B33">
        <w:rPr>
          <w:szCs w:val="22"/>
          <w:lang w:val="hr-HR" w:eastAsia="ar-SA"/>
        </w:rPr>
        <w:t>Kortikosteroidi prolaze kroz placentu u plod i u njemu mogu biti u velikoj koncentraciji. Teratogen</w:t>
      </w:r>
      <w:r w:rsidRPr="00D22B33">
        <w:rPr>
          <w:szCs w:val="22"/>
          <w:lang w:val="sr-Latn-CS" w:eastAsia="ar-SA"/>
        </w:rPr>
        <w:t>a dejstva</w:t>
      </w:r>
      <w:r w:rsidRPr="00D22B33">
        <w:rPr>
          <w:szCs w:val="22"/>
          <w:lang w:val="hr-HR" w:eastAsia="ar-SA"/>
        </w:rPr>
        <w:t xml:space="preserve"> kortikosteroida nijesu potvrđen</w:t>
      </w:r>
      <w:r w:rsidRPr="00D22B33">
        <w:rPr>
          <w:szCs w:val="22"/>
          <w:lang w:val="sr-Latn-CS" w:eastAsia="ar-SA"/>
        </w:rPr>
        <w:t>a</w:t>
      </w:r>
      <w:r w:rsidRPr="00D22B33">
        <w:rPr>
          <w:szCs w:val="22"/>
          <w:lang w:val="hr-HR" w:eastAsia="ar-SA"/>
        </w:rPr>
        <w:t>.</w:t>
      </w:r>
    </w:p>
    <w:p w14:paraId="7CBD0693" w14:textId="77777777" w:rsidR="00AA78D4" w:rsidRDefault="00E43F43" w:rsidP="00271724">
      <w:pPr>
        <w:suppressAutoHyphens/>
        <w:jc w:val="both"/>
      </w:pPr>
      <w:r w:rsidRPr="00E43F43">
        <w:t xml:space="preserve">Studije su pokazale povećan rizik od neonatalne hipoglikemije nakon </w:t>
      </w:r>
      <w:r>
        <w:t xml:space="preserve">kratkotrajne </w:t>
      </w:r>
      <w:r w:rsidRPr="00E43F43">
        <w:t>prenatalne prim</w:t>
      </w:r>
      <w:r>
        <w:t>j</w:t>
      </w:r>
      <w:r w:rsidRPr="00E43F43">
        <w:t>ene betametazona kod žena sa rizikom od kasnog prevremenog porođaja.</w:t>
      </w:r>
    </w:p>
    <w:p w14:paraId="7AB22E1C" w14:textId="77777777" w:rsidR="00E43F43" w:rsidRPr="00D22B33" w:rsidRDefault="00E43F43" w:rsidP="00271724">
      <w:pPr>
        <w:suppressAutoHyphens/>
        <w:jc w:val="both"/>
        <w:rPr>
          <w:szCs w:val="22"/>
          <w:lang w:val="hr-HR" w:eastAsia="ar-SA"/>
        </w:rPr>
      </w:pPr>
    </w:p>
    <w:p w14:paraId="209FD9FD" w14:textId="77777777" w:rsidR="00AA78D4" w:rsidRPr="00D22B33" w:rsidRDefault="00AA78D4" w:rsidP="00271724">
      <w:pPr>
        <w:suppressAutoHyphens/>
        <w:jc w:val="both"/>
        <w:rPr>
          <w:szCs w:val="22"/>
          <w:u w:val="single"/>
        </w:rPr>
      </w:pPr>
      <w:r w:rsidRPr="00D22B33">
        <w:rPr>
          <w:szCs w:val="22"/>
          <w:u w:val="single"/>
        </w:rPr>
        <w:t>Dojenje</w:t>
      </w:r>
    </w:p>
    <w:p w14:paraId="2F7A9574" w14:textId="77777777" w:rsidR="00AA78D4" w:rsidRPr="00D22B33" w:rsidRDefault="00AA78D4" w:rsidP="00271724">
      <w:pPr>
        <w:suppressAutoHyphens/>
        <w:jc w:val="both"/>
        <w:rPr>
          <w:szCs w:val="22"/>
          <w:lang w:val="hr-HR" w:eastAsia="ar-SA"/>
        </w:rPr>
      </w:pPr>
      <w:r w:rsidRPr="00D22B33">
        <w:rPr>
          <w:szCs w:val="22"/>
          <w:lang w:val="hr-HR" w:eastAsia="ar-SA"/>
        </w:rPr>
        <w:t>Kortikosteroidi se u malim količinama izlučuju u majčino mlijeko. Stoga, majkama koje se liječe kortikosteroidima (naročito suprafiziološkim dozama) se ne savjetuje dojenje, jer to može uzrokovati usporeni rast djeteta i smanjeno izlučivanje endogenih kortikosteroida.</w:t>
      </w:r>
    </w:p>
    <w:p w14:paraId="0CC4551E" w14:textId="77777777" w:rsidR="00AA78D4" w:rsidRDefault="00AA78D4" w:rsidP="00271724">
      <w:pPr>
        <w:jc w:val="both"/>
        <w:rPr>
          <w:szCs w:val="22"/>
          <w:u w:val="single"/>
          <w:lang w:val="sr-Latn-ME"/>
        </w:rPr>
      </w:pPr>
    </w:p>
    <w:p w14:paraId="6302086F" w14:textId="77777777" w:rsidR="00C37CE5" w:rsidRDefault="00C37CE5" w:rsidP="00271724">
      <w:pPr>
        <w:jc w:val="both"/>
        <w:rPr>
          <w:szCs w:val="22"/>
          <w:u w:val="single"/>
          <w:lang w:val="sr-Latn-ME"/>
        </w:rPr>
      </w:pPr>
      <w:r w:rsidRPr="00E43F43">
        <w:rPr>
          <w:szCs w:val="22"/>
          <w:u w:val="single"/>
          <w:lang w:val="sr-Latn-ME"/>
        </w:rPr>
        <w:t>Plodnost</w:t>
      </w:r>
    </w:p>
    <w:p w14:paraId="600A6E6D" w14:textId="77777777" w:rsidR="00930FEE" w:rsidRDefault="00E43F43" w:rsidP="00271724">
      <w:pPr>
        <w:jc w:val="both"/>
        <w:rPr>
          <w:szCs w:val="22"/>
        </w:rPr>
      </w:pPr>
      <w:r w:rsidRPr="00E43F43">
        <w:rPr>
          <w:szCs w:val="22"/>
        </w:rPr>
        <w:t>Kortikosteroidi mogu da prom</w:t>
      </w:r>
      <w:r>
        <w:rPr>
          <w:szCs w:val="22"/>
        </w:rPr>
        <w:t>ij</w:t>
      </w:r>
      <w:r w:rsidRPr="00E43F43">
        <w:rPr>
          <w:szCs w:val="22"/>
        </w:rPr>
        <w:t>ene pokretljivost i broj spermatozoida kod nekih pacijenata.</w:t>
      </w:r>
    </w:p>
    <w:p w14:paraId="0B3B3F37" w14:textId="77777777" w:rsidR="00E43F43" w:rsidRPr="00D22B33" w:rsidRDefault="00E43F43" w:rsidP="00271724">
      <w:pPr>
        <w:jc w:val="both"/>
        <w:rPr>
          <w:szCs w:val="22"/>
          <w:u w:val="single"/>
          <w:lang w:val="sr-Latn-ME"/>
        </w:rPr>
      </w:pPr>
    </w:p>
    <w:p w14:paraId="7AF4DEDE"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4.7</w:t>
      </w:r>
      <w:r w:rsidRPr="00D22B33">
        <w:rPr>
          <w:b/>
          <w:szCs w:val="22"/>
          <w:lang w:val="sr-Latn-ME"/>
        </w:rPr>
        <w:tab/>
      </w:r>
      <w:r w:rsidRPr="00D22B33">
        <w:rPr>
          <w:b/>
          <w:bCs/>
          <w:szCs w:val="22"/>
          <w:lang w:val="sr-Latn-ME"/>
        </w:rPr>
        <w:t>Uticaj na sposobnost upravljanja vozilima i rukovanje mašinama</w:t>
      </w:r>
    </w:p>
    <w:p w14:paraId="1F16EC34" w14:textId="77777777" w:rsidR="00930FEE" w:rsidRDefault="00930FEE" w:rsidP="00271724">
      <w:pPr>
        <w:suppressAutoHyphens/>
        <w:jc w:val="both"/>
        <w:rPr>
          <w:szCs w:val="22"/>
          <w:lang w:val="hr-HR" w:eastAsia="ar-SA"/>
        </w:rPr>
      </w:pPr>
    </w:p>
    <w:p w14:paraId="4D703C9D" w14:textId="77777777" w:rsidR="00AA78D4" w:rsidRPr="00D22B33" w:rsidRDefault="00AA78D4" w:rsidP="00271724">
      <w:pPr>
        <w:suppressAutoHyphens/>
        <w:jc w:val="both"/>
        <w:rPr>
          <w:szCs w:val="22"/>
          <w:lang w:val="hr-HR" w:eastAsia="ar-SA"/>
        </w:rPr>
      </w:pPr>
      <w:r w:rsidRPr="00D22B33">
        <w:rPr>
          <w:szCs w:val="22"/>
          <w:lang w:val="hr-HR" w:eastAsia="ar-SA"/>
        </w:rPr>
        <w:t xml:space="preserve">Lijek Flosteron nema </w:t>
      </w:r>
      <w:r w:rsidRPr="00D22B33">
        <w:rPr>
          <w:szCs w:val="22"/>
          <w:lang w:val="sr-Latn-CS" w:eastAsia="ar-SA"/>
        </w:rPr>
        <w:t>uticaja</w:t>
      </w:r>
      <w:r w:rsidRPr="00D22B33">
        <w:rPr>
          <w:szCs w:val="22"/>
          <w:lang w:val="hr-HR" w:eastAsia="ar-SA"/>
        </w:rPr>
        <w:t xml:space="preserve"> na sposobnost upravljanja </w:t>
      </w:r>
      <w:r w:rsidRPr="00D22B33">
        <w:rPr>
          <w:szCs w:val="22"/>
        </w:rPr>
        <w:t xml:space="preserve">motornim vozilima i rukovanje </w:t>
      </w:r>
      <w:r w:rsidRPr="00D22B33">
        <w:rPr>
          <w:szCs w:val="22"/>
          <w:lang w:val="sr-Latn-CS" w:eastAsia="ar-SA"/>
        </w:rPr>
        <w:t>mašinama</w:t>
      </w:r>
      <w:r w:rsidRPr="00D22B33">
        <w:rPr>
          <w:szCs w:val="22"/>
          <w:lang w:val="hr-HR" w:eastAsia="ar-SA"/>
        </w:rPr>
        <w:t>.</w:t>
      </w:r>
    </w:p>
    <w:p w14:paraId="65D235F0" w14:textId="77777777" w:rsidR="00930FEE" w:rsidRPr="00D22B33" w:rsidRDefault="00930FEE" w:rsidP="00271724">
      <w:pPr>
        <w:widowControl w:val="0"/>
        <w:jc w:val="both"/>
        <w:rPr>
          <w:szCs w:val="22"/>
          <w:lang w:val="sr-Latn-ME"/>
        </w:rPr>
      </w:pPr>
    </w:p>
    <w:p w14:paraId="4C6C2F66" w14:textId="77777777" w:rsidR="00AA78D4" w:rsidRDefault="00AA78D4" w:rsidP="00271724">
      <w:pPr>
        <w:widowControl w:val="0"/>
        <w:numPr>
          <w:ilvl w:val="1"/>
          <w:numId w:val="11"/>
        </w:numPr>
        <w:spacing w:line="240" w:lineRule="auto"/>
        <w:jc w:val="both"/>
        <w:outlineLvl w:val="0"/>
        <w:rPr>
          <w:b/>
          <w:szCs w:val="22"/>
          <w:lang w:val="sr-Latn-ME"/>
        </w:rPr>
      </w:pPr>
      <w:r w:rsidRPr="00D22B33">
        <w:rPr>
          <w:b/>
          <w:szCs w:val="22"/>
          <w:lang w:val="sr-Latn-ME"/>
        </w:rPr>
        <w:t>Neželjena dejstva</w:t>
      </w:r>
    </w:p>
    <w:p w14:paraId="6D633584" w14:textId="77777777" w:rsidR="00AA78D4" w:rsidRDefault="00533117" w:rsidP="00533117">
      <w:pPr>
        <w:pStyle w:val="Default"/>
        <w:widowControl w:val="0"/>
        <w:jc w:val="both"/>
        <w:rPr>
          <w:sz w:val="22"/>
          <w:szCs w:val="22"/>
          <w:lang w:val="sr-Latn-ME"/>
        </w:rPr>
      </w:pPr>
      <w:r w:rsidRPr="00533117">
        <w:rPr>
          <w:sz w:val="22"/>
          <w:szCs w:val="22"/>
          <w:lang w:val="sr-Latn-ME"/>
        </w:rPr>
        <w:t xml:space="preserve">Intraartikularne injekcije kortikosteroida </w:t>
      </w:r>
      <w:r>
        <w:rPr>
          <w:sz w:val="22"/>
          <w:szCs w:val="22"/>
          <w:lang w:val="sr-Latn-ME"/>
        </w:rPr>
        <w:t xml:space="preserve">pored lokalnih </w:t>
      </w:r>
      <w:r w:rsidRPr="00533117">
        <w:rPr>
          <w:sz w:val="22"/>
          <w:szCs w:val="22"/>
          <w:lang w:val="sr-Latn-ME"/>
        </w:rPr>
        <w:t>mogu izazvati</w:t>
      </w:r>
      <w:r>
        <w:rPr>
          <w:sz w:val="22"/>
          <w:szCs w:val="22"/>
          <w:lang w:val="sr-Latn-ME"/>
        </w:rPr>
        <w:t xml:space="preserve"> i</w:t>
      </w:r>
      <w:r w:rsidRPr="00533117">
        <w:rPr>
          <w:sz w:val="22"/>
          <w:szCs w:val="22"/>
          <w:lang w:val="sr-Latn-ME"/>
        </w:rPr>
        <w:t xml:space="preserve"> sistemske neželjene efekte </w:t>
      </w:r>
      <w:r>
        <w:rPr>
          <w:sz w:val="22"/>
          <w:szCs w:val="22"/>
          <w:lang w:val="sr-Latn-ME"/>
        </w:rPr>
        <w:t>.</w:t>
      </w:r>
    </w:p>
    <w:p w14:paraId="12090483" w14:textId="77777777" w:rsidR="00533117" w:rsidRPr="00D22B33" w:rsidRDefault="00533117" w:rsidP="00533117">
      <w:pPr>
        <w:pStyle w:val="Default"/>
        <w:widowControl w:val="0"/>
        <w:jc w:val="both"/>
        <w:rPr>
          <w:sz w:val="22"/>
          <w:szCs w:val="22"/>
          <w:lang w:val="sr-Latn-ME"/>
        </w:rPr>
      </w:pPr>
    </w:p>
    <w:p w14:paraId="7EFEDD4B" w14:textId="77777777" w:rsidR="00AA78D4" w:rsidRPr="00D22B33" w:rsidRDefault="00AA78D4" w:rsidP="00271724">
      <w:pPr>
        <w:suppressAutoHyphens/>
        <w:jc w:val="both"/>
        <w:rPr>
          <w:szCs w:val="22"/>
        </w:rPr>
      </w:pPr>
      <w:r w:rsidRPr="00D22B33">
        <w:rPr>
          <w:szCs w:val="22"/>
        </w:rPr>
        <w:t>Učestalost neželjenih dejstava definisana je</w:t>
      </w:r>
      <w:r w:rsidR="003466D7">
        <w:rPr>
          <w:szCs w:val="22"/>
        </w:rPr>
        <w:t xml:space="preserve"> prema sljedećim kriterijumima:</w:t>
      </w:r>
    </w:p>
    <w:p w14:paraId="127C7FEF" w14:textId="77777777" w:rsidR="00AA78D4" w:rsidRPr="00D22B33" w:rsidRDefault="00AA78D4" w:rsidP="00271724">
      <w:pPr>
        <w:numPr>
          <w:ilvl w:val="0"/>
          <w:numId w:val="28"/>
        </w:numPr>
        <w:suppressAutoHyphens/>
        <w:spacing w:line="240" w:lineRule="auto"/>
        <w:jc w:val="both"/>
        <w:rPr>
          <w:szCs w:val="22"/>
          <w:lang w:val="hr-HR" w:eastAsia="ar-SA"/>
        </w:rPr>
      </w:pPr>
      <w:r w:rsidRPr="00D22B33">
        <w:rPr>
          <w:szCs w:val="22"/>
          <w:lang w:val="hr-HR" w:eastAsia="ar-SA"/>
        </w:rPr>
        <w:t>veoma čest</w:t>
      </w:r>
      <w:r w:rsidRPr="00D22B33">
        <w:rPr>
          <w:szCs w:val="22"/>
          <w:lang w:val="sr-Latn-CS" w:eastAsia="ar-SA"/>
        </w:rPr>
        <w:t>o</w:t>
      </w:r>
      <w:r w:rsidRPr="00D22B33">
        <w:rPr>
          <w:szCs w:val="22"/>
          <w:lang w:val="hr-HR" w:eastAsia="ar-SA"/>
        </w:rPr>
        <w:t xml:space="preserve"> (</w:t>
      </w:r>
      <w:r w:rsidRPr="00D22B33">
        <w:rPr>
          <w:b/>
          <w:szCs w:val="22"/>
          <w:lang w:val="pl-PL" w:eastAsia="ar-SA"/>
        </w:rPr>
        <w:t>≥</w:t>
      </w:r>
      <w:r w:rsidRPr="00D22B33">
        <w:rPr>
          <w:szCs w:val="22"/>
          <w:lang w:val="hr-HR" w:eastAsia="ar-SA"/>
        </w:rPr>
        <w:t xml:space="preserve"> 1/10),</w:t>
      </w:r>
    </w:p>
    <w:p w14:paraId="4D44A6B3" w14:textId="77777777" w:rsidR="00AA78D4" w:rsidRPr="00D22B33" w:rsidRDefault="00AA78D4" w:rsidP="00271724">
      <w:pPr>
        <w:numPr>
          <w:ilvl w:val="0"/>
          <w:numId w:val="28"/>
        </w:numPr>
        <w:suppressAutoHyphens/>
        <w:spacing w:line="240" w:lineRule="auto"/>
        <w:jc w:val="both"/>
        <w:rPr>
          <w:szCs w:val="22"/>
          <w:lang w:val="hr-HR" w:eastAsia="ar-SA"/>
        </w:rPr>
      </w:pPr>
      <w:r w:rsidRPr="00D22B33">
        <w:rPr>
          <w:szCs w:val="22"/>
          <w:lang w:val="hr-HR" w:eastAsia="ar-SA"/>
        </w:rPr>
        <w:t>čest</w:t>
      </w:r>
      <w:r w:rsidRPr="00D22B33">
        <w:rPr>
          <w:szCs w:val="22"/>
          <w:lang w:val="sr-Latn-CS" w:eastAsia="ar-SA"/>
        </w:rPr>
        <w:t>o</w:t>
      </w:r>
      <w:r w:rsidRPr="00D22B33">
        <w:rPr>
          <w:szCs w:val="22"/>
          <w:lang w:val="hr-HR" w:eastAsia="ar-SA"/>
        </w:rPr>
        <w:t xml:space="preserve"> (</w:t>
      </w:r>
      <w:r w:rsidRPr="00D22B33">
        <w:rPr>
          <w:b/>
          <w:szCs w:val="22"/>
          <w:lang w:val="pl-PL" w:eastAsia="ar-SA"/>
        </w:rPr>
        <w:t>≥</w:t>
      </w:r>
      <w:r w:rsidRPr="00D22B33">
        <w:rPr>
          <w:szCs w:val="22"/>
          <w:lang w:val="hr-HR" w:eastAsia="ar-SA"/>
        </w:rPr>
        <w:t xml:space="preserve"> 1/100 do &lt; 1/10),</w:t>
      </w:r>
    </w:p>
    <w:p w14:paraId="5DBC07AD" w14:textId="77777777" w:rsidR="00AA78D4" w:rsidRPr="00D22B33" w:rsidRDefault="00AA78D4" w:rsidP="00271724">
      <w:pPr>
        <w:numPr>
          <w:ilvl w:val="0"/>
          <w:numId w:val="28"/>
        </w:numPr>
        <w:suppressAutoHyphens/>
        <w:spacing w:line="240" w:lineRule="auto"/>
        <w:jc w:val="both"/>
        <w:rPr>
          <w:szCs w:val="22"/>
          <w:lang w:val="hr-HR" w:eastAsia="ar-SA"/>
        </w:rPr>
      </w:pPr>
      <w:r w:rsidRPr="00D22B33">
        <w:rPr>
          <w:szCs w:val="22"/>
          <w:lang w:val="hr-HR" w:eastAsia="ar-SA"/>
        </w:rPr>
        <w:t>povremen</w:t>
      </w:r>
      <w:r w:rsidRPr="00D22B33">
        <w:rPr>
          <w:szCs w:val="22"/>
          <w:lang w:val="sr-Latn-CS" w:eastAsia="ar-SA"/>
        </w:rPr>
        <w:t>o</w:t>
      </w:r>
      <w:r w:rsidRPr="00D22B33">
        <w:rPr>
          <w:szCs w:val="22"/>
          <w:lang w:val="hr-HR" w:eastAsia="ar-SA"/>
        </w:rPr>
        <w:t xml:space="preserve"> (</w:t>
      </w:r>
      <w:r w:rsidRPr="00D22B33">
        <w:rPr>
          <w:b/>
          <w:szCs w:val="22"/>
          <w:lang w:val="pl-PL" w:eastAsia="ar-SA"/>
        </w:rPr>
        <w:t>≥</w:t>
      </w:r>
      <w:r w:rsidRPr="00D22B33">
        <w:rPr>
          <w:szCs w:val="22"/>
          <w:lang w:val="hr-HR" w:eastAsia="ar-SA"/>
        </w:rPr>
        <w:t xml:space="preserve"> 1/1000 do &lt; 1/100),</w:t>
      </w:r>
    </w:p>
    <w:p w14:paraId="117F7235" w14:textId="77777777" w:rsidR="00AA78D4" w:rsidRPr="00D22B33" w:rsidRDefault="00AA78D4" w:rsidP="00271724">
      <w:pPr>
        <w:numPr>
          <w:ilvl w:val="0"/>
          <w:numId w:val="28"/>
        </w:numPr>
        <w:suppressAutoHyphens/>
        <w:spacing w:line="240" w:lineRule="auto"/>
        <w:jc w:val="both"/>
        <w:rPr>
          <w:szCs w:val="22"/>
          <w:lang w:val="hr-HR" w:eastAsia="ar-SA"/>
        </w:rPr>
      </w:pPr>
      <w:r w:rsidRPr="00D22B33">
        <w:rPr>
          <w:szCs w:val="22"/>
          <w:lang w:val="hr-HR" w:eastAsia="ar-SA"/>
        </w:rPr>
        <w:t>rijetk</w:t>
      </w:r>
      <w:r w:rsidRPr="00D22B33">
        <w:rPr>
          <w:szCs w:val="22"/>
          <w:lang w:val="sr-Latn-CS" w:eastAsia="ar-SA"/>
        </w:rPr>
        <w:t>o</w:t>
      </w:r>
      <w:r w:rsidRPr="00D22B33">
        <w:rPr>
          <w:szCs w:val="22"/>
          <w:lang w:val="hr-HR" w:eastAsia="ar-SA"/>
        </w:rPr>
        <w:t xml:space="preserve"> (</w:t>
      </w:r>
      <w:r w:rsidRPr="00D22B33">
        <w:rPr>
          <w:b/>
          <w:szCs w:val="22"/>
          <w:lang w:val="pl-PL" w:eastAsia="ar-SA"/>
        </w:rPr>
        <w:t>≥</w:t>
      </w:r>
      <w:r w:rsidRPr="00D22B33">
        <w:rPr>
          <w:szCs w:val="22"/>
          <w:lang w:val="hr-HR" w:eastAsia="ar-SA"/>
        </w:rPr>
        <w:t xml:space="preserve"> 1/10000 do &lt; 1/1000),</w:t>
      </w:r>
    </w:p>
    <w:p w14:paraId="614D267B" w14:textId="77777777" w:rsidR="00AA78D4" w:rsidRPr="00D22B33" w:rsidRDefault="00AA78D4" w:rsidP="00271724">
      <w:pPr>
        <w:numPr>
          <w:ilvl w:val="0"/>
          <w:numId w:val="28"/>
        </w:numPr>
        <w:suppressAutoHyphens/>
        <w:spacing w:line="240" w:lineRule="auto"/>
        <w:jc w:val="both"/>
        <w:rPr>
          <w:szCs w:val="22"/>
          <w:lang w:val="hr-HR" w:eastAsia="ar-SA"/>
        </w:rPr>
      </w:pPr>
      <w:r w:rsidRPr="00D22B33">
        <w:rPr>
          <w:szCs w:val="22"/>
          <w:lang w:val="hr-HR" w:eastAsia="ar-SA"/>
        </w:rPr>
        <w:t>veoma rijetk</w:t>
      </w:r>
      <w:r w:rsidRPr="00D22B33">
        <w:rPr>
          <w:szCs w:val="22"/>
          <w:lang w:val="sr-Latn-CS" w:eastAsia="ar-SA"/>
        </w:rPr>
        <w:t>o</w:t>
      </w:r>
      <w:r w:rsidRPr="00D22B33">
        <w:rPr>
          <w:szCs w:val="22"/>
          <w:lang w:val="hr-HR" w:eastAsia="ar-SA"/>
        </w:rPr>
        <w:t xml:space="preserve"> (&lt; 1/10000),</w:t>
      </w:r>
    </w:p>
    <w:p w14:paraId="67CA249B" w14:textId="77777777" w:rsidR="00AA78D4" w:rsidRPr="00D22B33" w:rsidRDefault="00AA78D4" w:rsidP="00271724">
      <w:pPr>
        <w:numPr>
          <w:ilvl w:val="0"/>
          <w:numId w:val="28"/>
        </w:numPr>
        <w:suppressAutoHyphens/>
        <w:spacing w:line="240" w:lineRule="auto"/>
        <w:jc w:val="both"/>
        <w:rPr>
          <w:szCs w:val="22"/>
          <w:lang w:val="hr-HR" w:eastAsia="ar-SA"/>
        </w:rPr>
      </w:pPr>
      <w:r w:rsidRPr="00D22B33">
        <w:rPr>
          <w:szCs w:val="22"/>
          <w:lang w:val="hr-HR" w:eastAsia="ar-SA"/>
        </w:rPr>
        <w:t>nepoznata učestalost (ne može se procijeniti na osnovu dostupnih podataka).</w:t>
      </w:r>
    </w:p>
    <w:p w14:paraId="50EB4C0A" w14:textId="77777777" w:rsidR="00AA78D4" w:rsidRPr="00D22B33" w:rsidRDefault="00AA78D4" w:rsidP="00271724">
      <w:pPr>
        <w:suppressAutoHyphens/>
        <w:jc w:val="both"/>
        <w:rPr>
          <w:bCs/>
          <w:szCs w:val="22"/>
          <w:lang w:val="hr-HR" w:eastAsia="ar-SA"/>
        </w:rPr>
      </w:pPr>
    </w:p>
    <w:tbl>
      <w:tblPr>
        <w:tblW w:w="0" w:type="auto"/>
        <w:tblInd w:w="-5" w:type="dxa"/>
        <w:tblLayout w:type="fixed"/>
        <w:tblLook w:val="0000" w:firstRow="0" w:lastRow="0" w:firstColumn="0" w:lastColumn="0" w:noHBand="0" w:noVBand="0"/>
      </w:tblPr>
      <w:tblGrid>
        <w:gridCol w:w="1530"/>
        <w:gridCol w:w="1531"/>
        <w:gridCol w:w="1531"/>
        <w:gridCol w:w="1531"/>
        <w:gridCol w:w="1531"/>
        <w:gridCol w:w="1531"/>
      </w:tblGrid>
      <w:tr w:rsidR="00AA78D4" w:rsidRPr="00D22B33" w14:paraId="6863BD1F" w14:textId="77777777" w:rsidTr="00EF08EB">
        <w:tc>
          <w:tcPr>
            <w:tcW w:w="1530" w:type="dxa"/>
            <w:tcBorders>
              <w:top w:val="single" w:sz="4" w:space="0" w:color="000000"/>
              <w:left w:val="single" w:sz="4" w:space="0" w:color="000000"/>
              <w:bottom w:val="single" w:sz="4" w:space="0" w:color="000000"/>
            </w:tcBorders>
            <w:vAlign w:val="center"/>
          </w:tcPr>
          <w:p w14:paraId="6DD0ED87"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03354257" w14:textId="77777777" w:rsidR="00AA78D4" w:rsidRPr="00D22B33" w:rsidRDefault="00AA78D4" w:rsidP="00271724">
            <w:pPr>
              <w:suppressAutoHyphens/>
              <w:snapToGrid w:val="0"/>
              <w:jc w:val="both"/>
              <w:rPr>
                <w:szCs w:val="22"/>
                <w:lang w:val="sr-Latn-CS" w:eastAsia="ar-SA"/>
              </w:rPr>
            </w:pPr>
            <w:r w:rsidRPr="00D22B33">
              <w:rPr>
                <w:szCs w:val="22"/>
                <w:lang w:val="hr-HR" w:eastAsia="ar-SA"/>
              </w:rPr>
              <w:t>Čest</w:t>
            </w:r>
            <w:r w:rsidRPr="00D22B33">
              <w:rPr>
                <w:szCs w:val="22"/>
                <w:lang w:val="sr-Latn-CS" w:eastAsia="ar-SA"/>
              </w:rPr>
              <w:t>o</w:t>
            </w:r>
          </w:p>
        </w:tc>
        <w:tc>
          <w:tcPr>
            <w:tcW w:w="1531" w:type="dxa"/>
            <w:tcBorders>
              <w:top w:val="single" w:sz="4" w:space="0" w:color="000000"/>
              <w:left w:val="single" w:sz="4" w:space="0" w:color="000000"/>
              <w:bottom w:val="single" w:sz="4" w:space="0" w:color="000000"/>
            </w:tcBorders>
            <w:vAlign w:val="center"/>
          </w:tcPr>
          <w:p w14:paraId="2D3EC578" w14:textId="77777777" w:rsidR="00AA78D4" w:rsidRPr="00D22B33" w:rsidRDefault="00AA78D4" w:rsidP="00271724">
            <w:pPr>
              <w:suppressAutoHyphens/>
              <w:snapToGrid w:val="0"/>
              <w:jc w:val="both"/>
              <w:rPr>
                <w:szCs w:val="22"/>
                <w:lang w:val="sr-Latn-CS" w:eastAsia="ar-SA"/>
              </w:rPr>
            </w:pPr>
            <w:r w:rsidRPr="00D22B33">
              <w:rPr>
                <w:szCs w:val="22"/>
                <w:lang w:val="hr-HR" w:eastAsia="ar-SA"/>
              </w:rPr>
              <w:t>Povremen</w:t>
            </w:r>
            <w:r w:rsidRPr="00D22B33">
              <w:rPr>
                <w:szCs w:val="22"/>
                <w:lang w:val="sr-Latn-CS" w:eastAsia="ar-SA"/>
              </w:rPr>
              <w:t>o</w:t>
            </w:r>
          </w:p>
        </w:tc>
        <w:tc>
          <w:tcPr>
            <w:tcW w:w="1531" w:type="dxa"/>
            <w:tcBorders>
              <w:top w:val="single" w:sz="4" w:space="0" w:color="000000"/>
              <w:left w:val="single" w:sz="4" w:space="0" w:color="000000"/>
              <w:bottom w:val="single" w:sz="4" w:space="0" w:color="000000"/>
            </w:tcBorders>
            <w:vAlign w:val="center"/>
          </w:tcPr>
          <w:p w14:paraId="5C2A5979" w14:textId="77777777" w:rsidR="00AA78D4" w:rsidRPr="00D22B33" w:rsidRDefault="00AA78D4" w:rsidP="00271724">
            <w:pPr>
              <w:suppressAutoHyphens/>
              <w:snapToGrid w:val="0"/>
              <w:jc w:val="both"/>
              <w:rPr>
                <w:szCs w:val="22"/>
                <w:lang w:val="sr-Latn-CS" w:eastAsia="ar-SA"/>
              </w:rPr>
            </w:pPr>
            <w:r w:rsidRPr="00D22B33">
              <w:rPr>
                <w:szCs w:val="22"/>
                <w:lang w:val="hr-HR" w:eastAsia="ar-SA"/>
              </w:rPr>
              <w:t>Rijetk</w:t>
            </w:r>
            <w:r w:rsidRPr="00D22B33">
              <w:rPr>
                <w:szCs w:val="22"/>
                <w:lang w:val="sr-Latn-CS" w:eastAsia="ar-SA"/>
              </w:rPr>
              <w:t>o</w:t>
            </w:r>
          </w:p>
        </w:tc>
        <w:tc>
          <w:tcPr>
            <w:tcW w:w="1531" w:type="dxa"/>
            <w:tcBorders>
              <w:top w:val="single" w:sz="4" w:space="0" w:color="000000"/>
              <w:left w:val="single" w:sz="4" w:space="0" w:color="000000"/>
              <w:bottom w:val="single" w:sz="4" w:space="0" w:color="000000"/>
              <w:right w:val="single" w:sz="4" w:space="0" w:color="000000"/>
            </w:tcBorders>
            <w:vAlign w:val="center"/>
          </w:tcPr>
          <w:p w14:paraId="5FB74F5F" w14:textId="77777777" w:rsidR="00AA78D4" w:rsidRPr="00D22B33" w:rsidRDefault="00AA78D4" w:rsidP="00271724">
            <w:pPr>
              <w:suppressAutoHyphens/>
              <w:snapToGrid w:val="0"/>
              <w:jc w:val="both"/>
              <w:rPr>
                <w:szCs w:val="22"/>
                <w:lang w:val="sr-Latn-CS" w:eastAsia="ar-SA"/>
              </w:rPr>
            </w:pPr>
            <w:r w:rsidRPr="00D22B33">
              <w:rPr>
                <w:szCs w:val="22"/>
                <w:lang w:val="hr-HR" w:eastAsia="ar-SA"/>
              </w:rPr>
              <w:t>Veoma rijetk</w:t>
            </w:r>
            <w:r w:rsidRPr="00D22B33">
              <w:rPr>
                <w:szCs w:val="22"/>
                <w:lang w:val="sr-Latn-CS" w:eastAsia="ar-SA"/>
              </w:rPr>
              <w:t>o</w:t>
            </w:r>
          </w:p>
        </w:tc>
        <w:tc>
          <w:tcPr>
            <w:tcW w:w="1531" w:type="dxa"/>
            <w:tcBorders>
              <w:top w:val="single" w:sz="4" w:space="0" w:color="000000"/>
              <w:left w:val="single" w:sz="4" w:space="0" w:color="000000"/>
              <w:bottom w:val="single" w:sz="4" w:space="0" w:color="000000"/>
              <w:right w:val="single" w:sz="4" w:space="0" w:color="000000"/>
            </w:tcBorders>
          </w:tcPr>
          <w:p w14:paraId="166CD63E" w14:textId="77777777" w:rsidR="00AA78D4" w:rsidRPr="00D22B33" w:rsidRDefault="00AA78D4" w:rsidP="00271724">
            <w:pPr>
              <w:suppressAutoHyphens/>
              <w:snapToGrid w:val="0"/>
              <w:ind w:right="-101"/>
              <w:jc w:val="both"/>
              <w:rPr>
                <w:szCs w:val="22"/>
                <w:lang w:val="hr-HR" w:eastAsia="ar-SA"/>
              </w:rPr>
            </w:pPr>
            <w:r w:rsidRPr="00D22B33">
              <w:rPr>
                <w:szCs w:val="22"/>
                <w:lang w:val="hr-HR" w:eastAsia="ar-SA"/>
              </w:rPr>
              <w:t>Nepoznato</w:t>
            </w:r>
          </w:p>
        </w:tc>
      </w:tr>
      <w:tr w:rsidR="00AA78D4" w:rsidRPr="00D22B33" w14:paraId="739A8F08" w14:textId="77777777" w:rsidTr="00EF08EB">
        <w:tc>
          <w:tcPr>
            <w:tcW w:w="1530" w:type="dxa"/>
            <w:tcBorders>
              <w:top w:val="single" w:sz="4" w:space="0" w:color="000000"/>
              <w:left w:val="single" w:sz="4" w:space="0" w:color="000000"/>
              <w:bottom w:val="single" w:sz="4" w:space="0" w:color="000000"/>
            </w:tcBorders>
            <w:vAlign w:val="center"/>
          </w:tcPr>
          <w:p w14:paraId="555B3BBB" w14:textId="77777777" w:rsidR="00AA78D4" w:rsidRPr="00D22B33" w:rsidRDefault="00AA78D4" w:rsidP="00271724">
            <w:pPr>
              <w:suppressAutoHyphens/>
              <w:snapToGrid w:val="0"/>
              <w:jc w:val="both"/>
              <w:rPr>
                <w:i/>
                <w:szCs w:val="22"/>
                <w:lang w:val="sr-Latn-CS" w:eastAsia="ar-SA"/>
              </w:rPr>
            </w:pPr>
            <w:r w:rsidRPr="00D22B33">
              <w:rPr>
                <w:i/>
                <w:color w:val="000000"/>
                <w:szCs w:val="22"/>
                <w:lang w:val="sr-Latn-ME"/>
              </w:rPr>
              <w:t>Poremećaji krvi i limfnog sistema</w:t>
            </w:r>
          </w:p>
        </w:tc>
        <w:tc>
          <w:tcPr>
            <w:tcW w:w="1531" w:type="dxa"/>
            <w:tcBorders>
              <w:top w:val="single" w:sz="4" w:space="0" w:color="000000"/>
              <w:left w:val="single" w:sz="4" w:space="0" w:color="000000"/>
              <w:bottom w:val="single" w:sz="4" w:space="0" w:color="000000"/>
            </w:tcBorders>
            <w:vAlign w:val="center"/>
          </w:tcPr>
          <w:p w14:paraId="280F5D3C"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70789AA4"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5DD1693B" w14:textId="77777777" w:rsidR="00AA78D4" w:rsidRPr="00D22B33" w:rsidRDefault="00AA78D4" w:rsidP="00271724">
            <w:pPr>
              <w:suppressAutoHyphens/>
              <w:snapToGrid w:val="0"/>
              <w:ind w:right="-108"/>
              <w:jc w:val="both"/>
              <w:rPr>
                <w:szCs w:val="22"/>
                <w:lang w:val="hr-HR" w:eastAsia="ar-SA"/>
              </w:rPr>
            </w:pPr>
            <w:r w:rsidRPr="00D22B33">
              <w:rPr>
                <w:szCs w:val="22"/>
                <w:lang w:val="hr-HR" w:eastAsia="ar-SA"/>
              </w:rPr>
              <w:t>eozinofilija, leukocitoza</w:t>
            </w:r>
          </w:p>
        </w:tc>
        <w:tc>
          <w:tcPr>
            <w:tcW w:w="1531" w:type="dxa"/>
            <w:tcBorders>
              <w:top w:val="single" w:sz="4" w:space="0" w:color="000000"/>
              <w:left w:val="single" w:sz="4" w:space="0" w:color="000000"/>
              <w:bottom w:val="single" w:sz="4" w:space="0" w:color="000000"/>
              <w:right w:val="single" w:sz="4" w:space="0" w:color="000000"/>
            </w:tcBorders>
            <w:vAlign w:val="center"/>
          </w:tcPr>
          <w:p w14:paraId="45BEECC0"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488D664E" w14:textId="77777777" w:rsidR="00AA78D4" w:rsidRPr="00D22B33" w:rsidRDefault="00AA78D4" w:rsidP="00271724">
            <w:pPr>
              <w:suppressAutoHyphens/>
              <w:snapToGrid w:val="0"/>
              <w:ind w:right="-101"/>
              <w:jc w:val="both"/>
              <w:rPr>
                <w:szCs w:val="22"/>
                <w:lang w:eastAsia="ar-SA"/>
              </w:rPr>
            </w:pPr>
          </w:p>
        </w:tc>
      </w:tr>
      <w:tr w:rsidR="00634348" w:rsidRPr="00D22B33" w14:paraId="4CC1DF4B" w14:textId="77777777" w:rsidTr="00EF08EB">
        <w:tc>
          <w:tcPr>
            <w:tcW w:w="1530" w:type="dxa"/>
            <w:tcBorders>
              <w:top w:val="single" w:sz="4" w:space="0" w:color="000000"/>
              <w:left w:val="single" w:sz="4" w:space="0" w:color="000000"/>
              <w:bottom w:val="single" w:sz="4" w:space="0" w:color="000000"/>
            </w:tcBorders>
            <w:vAlign w:val="center"/>
          </w:tcPr>
          <w:p w14:paraId="1BD66F8D" w14:textId="6FBC4052" w:rsidR="00634348" w:rsidRPr="00D22B33" w:rsidRDefault="00E7137B" w:rsidP="00271724">
            <w:pPr>
              <w:suppressAutoHyphens/>
              <w:snapToGrid w:val="0"/>
              <w:jc w:val="both"/>
              <w:rPr>
                <w:i/>
                <w:color w:val="000000"/>
                <w:szCs w:val="22"/>
                <w:lang w:val="sr-Latn-ME"/>
              </w:rPr>
            </w:pPr>
            <w:r w:rsidRPr="00AA5E98">
              <w:rPr>
                <w:i/>
                <w:color w:val="000000"/>
                <w:szCs w:val="22"/>
                <w:lang w:val="sr-Latn-ME"/>
              </w:rPr>
              <w:t>Poremećaji imunog sistema</w:t>
            </w:r>
          </w:p>
        </w:tc>
        <w:tc>
          <w:tcPr>
            <w:tcW w:w="1531" w:type="dxa"/>
            <w:tcBorders>
              <w:top w:val="single" w:sz="4" w:space="0" w:color="000000"/>
              <w:left w:val="single" w:sz="4" w:space="0" w:color="000000"/>
              <w:bottom w:val="single" w:sz="4" w:space="0" w:color="000000"/>
            </w:tcBorders>
            <w:vAlign w:val="center"/>
          </w:tcPr>
          <w:p w14:paraId="0C82265A" w14:textId="77777777" w:rsidR="00634348" w:rsidRPr="00D22B33" w:rsidRDefault="00634348"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78061206" w14:textId="77777777" w:rsidR="00634348" w:rsidRPr="00D22B33" w:rsidRDefault="00634348"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1BEE6D63" w14:textId="77777777" w:rsidR="00634348" w:rsidRPr="00D22B33" w:rsidRDefault="00634348" w:rsidP="00271724">
            <w:pPr>
              <w:suppressAutoHyphens/>
              <w:snapToGrid w:val="0"/>
              <w:ind w:right="-108"/>
              <w:jc w:val="both"/>
              <w:rPr>
                <w:szCs w:val="22"/>
                <w:lang w:val="hr-HR"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4E73686" w14:textId="77777777" w:rsidR="00634348" w:rsidRPr="00D22B33" w:rsidRDefault="00634348"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55237810" w14:textId="677AE7D2" w:rsidR="00634348" w:rsidRPr="00EA25E2" w:rsidRDefault="00634348" w:rsidP="00271724">
            <w:pPr>
              <w:suppressAutoHyphens/>
              <w:snapToGrid w:val="0"/>
              <w:ind w:right="-101"/>
              <w:jc w:val="both"/>
              <w:rPr>
                <w:szCs w:val="22"/>
                <w:lang w:eastAsia="ar-SA"/>
              </w:rPr>
            </w:pPr>
            <w:r w:rsidRPr="00AA5E98">
              <w:rPr>
                <w:szCs w:val="22"/>
              </w:rPr>
              <w:t>anafilaktičke i anafilaktoidne reakcije, reakcije preosjetljivosti (stanja slična šoku, pad krvnog pritiska</w:t>
            </w:r>
            <w:r w:rsidR="00AA5E98">
              <w:rPr>
                <w:szCs w:val="22"/>
              </w:rPr>
              <w:t>)</w:t>
            </w:r>
          </w:p>
        </w:tc>
      </w:tr>
      <w:tr w:rsidR="00AA78D4" w:rsidRPr="00D22B33" w14:paraId="109C237B" w14:textId="77777777" w:rsidTr="00EF08EB">
        <w:tc>
          <w:tcPr>
            <w:tcW w:w="1530" w:type="dxa"/>
            <w:tcBorders>
              <w:top w:val="single" w:sz="4" w:space="0" w:color="000000"/>
              <w:left w:val="single" w:sz="4" w:space="0" w:color="000000"/>
              <w:bottom w:val="single" w:sz="4" w:space="0" w:color="000000"/>
            </w:tcBorders>
            <w:vAlign w:val="center"/>
          </w:tcPr>
          <w:p w14:paraId="0B6E17CD" w14:textId="77777777" w:rsidR="00AA78D4" w:rsidRPr="00D22B33" w:rsidRDefault="00AA78D4" w:rsidP="00271724">
            <w:pPr>
              <w:suppressAutoHyphens/>
              <w:snapToGrid w:val="0"/>
              <w:jc w:val="both"/>
              <w:rPr>
                <w:i/>
                <w:szCs w:val="22"/>
                <w:lang w:val="sr-Latn-CS" w:eastAsia="ar-SA"/>
              </w:rPr>
            </w:pPr>
            <w:r w:rsidRPr="00D22B33">
              <w:rPr>
                <w:i/>
                <w:color w:val="000000"/>
                <w:szCs w:val="22"/>
                <w:lang w:val="sr-Latn-ME"/>
              </w:rPr>
              <w:t>Poremećaji nervnog sistema</w:t>
            </w:r>
          </w:p>
        </w:tc>
        <w:tc>
          <w:tcPr>
            <w:tcW w:w="1531" w:type="dxa"/>
            <w:tcBorders>
              <w:top w:val="single" w:sz="4" w:space="0" w:color="000000"/>
              <w:left w:val="single" w:sz="4" w:space="0" w:color="000000"/>
              <w:bottom w:val="single" w:sz="4" w:space="0" w:color="000000"/>
            </w:tcBorders>
            <w:vAlign w:val="center"/>
          </w:tcPr>
          <w:p w14:paraId="1993CA8C"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55CE23BE" w14:textId="77777777" w:rsidR="00AA78D4" w:rsidRPr="00D22B33" w:rsidRDefault="00AA78D4" w:rsidP="00271724">
            <w:pPr>
              <w:suppressAutoHyphens/>
              <w:snapToGrid w:val="0"/>
              <w:ind w:right="-108"/>
              <w:jc w:val="both"/>
              <w:rPr>
                <w:szCs w:val="22"/>
                <w:lang w:val="hr-HR" w:eastAsia="ar-SA"/>
              </w:rPr>
            </w:pPr>
            <w:r w:rsidRPr="00D22B33">
              <w:rPr>
                <w:szCs w:val="22"/>
                <w:lang w:val="hr-HR" w:eastAsia="ar-SA"/>
              </w:rPr>
              <w:t>glavobolja, benigna intrakranijalna hipertenzija (pseudotumor cerebri)</w:t>
            </w:r>
          </w:p>
        </w:tc>
        <w:tc>
          <w:tcPr>
            <w:tcW w:w="1531" w:type="dxa"/>
            <w:tcBorders>
              <w:top w:val="single" w:sz="4" w:space="0" w:color="000000"/>
              <w:left w:val="single" w:sz="4" w:space="0" w:color="000000"/>
              <w:bottom w:val="single" w:sz="4" w:space="0" w:color="000000"/>
            </w:tcBorders>
            <w:vAlign w:val="center"/>
          </w:tcPr>
          <w:p w14:paraId="603E036B"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6160014"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550DE1CC" w14:textId="77777777" w:rsidR="00AA78D4" w:rsidRPr="00C81DA3" w:rsidRDefault="00C81DA3" w:rsidP="00271724">
            <w:pPr>
              <w:suppressAutoHyphens/>
              <w:snapToGrid w:val="0"/>
              <w:ind w:right="-101"/>
              <w:jc w:val="both"/>
              <w:rPr>
                <w:szCs w:val="22"/>
                <w:lang w:eastAsia="ar-SA"/>
              </w:rPr>
            </w:pPr>
            <w:r w:rsidRPr="00C81DA3">
              <w:rPr>
                <w:szCs w:val="22"/>
              </w:rPr>
              <w:t>konvulzije</w:t>
            </w:r>
            <w:r w:rsidR="003466D7" w:rsidRPr="00C81DA3">
              <w:rPr>
                <w:szCs w:val="22"/>
              </w:rPr>
              <w:t xml:space="preserve">, </w:t>
            </w:r>
            <w:r w:rsidRPr="00C81DA3">
              <w:rPr>
                <w:szCs w:val="22"/>
              </w:rPr>
              <w:t>vrtoglavica</w:t>
            </w:r>
          </w:p>
        </w:tc>
      </w:tr>
      <w:tr w:rsidR="00AA78D4" w:rsidRPr="00D22B33" w14:paraId="646A4556" w14:textId="77777777" w:rsidTr="00EF08EB">
        <w:tc>
          <w:tcPr>
            <w:tcW w:w="1530" w:type="dxa"/>
            <w:tcBorders>
              <w:top w:val="single" w:sz="4" w:space="0" w:color="000000"/>
              <w:left w:val="single" w:sz="4" w:space="0" w:color="000000"/>
              <w:bottom w:val="single" w:sz="4" w:space="0" w:color="000000"/>
            </w:tcBorders>
            <w:vAlign w:val="center"/>
          </w:tcPr>
          <w:p w14:paraId="5109ED64" w14:textId="77777777" w:rsidR="00AA78D4" w:rsidRPr="00D22B33" w:rsidRDefault="00AA78D4" w:rsidP="00271724">
            <w:pPr>
              <w:suppressAutoHyphens/>
              <w:snapToGrid w:val="0"/>
              <w:jc w:val="both"/>
              <w:rPr>
                <w:i/>
                <w:szCs w:val="22"/>
                <w:lang w:val="hr-HR" w:eastAsia="ar-SA"/>
              </w:rPr>
            </w:pPr>
            <w:r w:rsidRPr="00D22B33">
              <w:rPr>
                <w:i/>
                <w:color w:val="000000"/>
                <w:szCs w:val="22"/>
                <w:lang w:val="sr-Latn-ME"/>
              </w:rPr>
              <w:lastRenderedPageBreak/>
              <w:t>Poremećaji oka</w:t>
            </w:r>
          </w:p>
        </w:tc>
        <w:tc>
          <w:tcPr>
            <w:tcW w:w="1531" w:type="dxa"/>
            <w:tcBorders>
              <w:top w:val="single" w:sz="4" w:space="0" w:color="000000"/>
              <w:left w:val="single" w:sz="4" w:space="0" w:color="000000"/>
              <w:bottom w:val="single" w:sz="4" w:space="0" w:color="000000"/>
            </w:tcBorders>
            <w:vAlign w:val="center"/>
          </w:tcPr>
          <w:p w14:paraId="04E4E8A7"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5CBE018B" w14:textId="77777777" w:rsidR="00AA78D4" w:rsidRPr="00D22B33" w:rsidRDefault="00AA78D4" w:rsidP="00AA5E98">
            <w:pPr>
              <w:suppressAutoHyphens/>
              <w:snapToGrid w:val="0"/>
              <w:ind w:right="-108"/>
              <w:rPr>
                <w:bCs/>
                <w:szCs w:val="22"/>
                <w:lang w:val="hr-HR" w:eastAsia="ar-SA"/>
              </w:rPr>
            </w:pPr>
            <w:r w:rsidRPr="00D22B33">
              <w:rPr>
                <w:bCs/>
                <w:szCs w:val="22"/>
                <w:lang w:val="hr-HR" w:eastAsia="ar-SA"/>
              </w:rPr>
              <w:t>diplopija (u vezi s</w:t>
            </w:r>
            <w:r w:rsidRPr="00D22B33">
              <w:rPr>
                <w:bCs/>
                <w:szCs w:val="22"/>
                <w:lang w:val="sr-Latn-CS" w:eastAsia="ar-SA"/>
              </w:rPr>
              <w:t>a</w:t>
            </w:r>
            <w:r w:rsidRPr="00D22B33">
              <w:rPr>
                <w:bCs/>
                <w:szCs w:val="22"/>
                <w:lang w:val="hr-HR" w:eastAsia="ar-SA"/>
              </w:rPr>
              <w:t xml:space="preserve"> pseudotumorom cerebri), katarakta, povišen očni pritisak</w:t>
            </w:r>
          </w:p>
        </w:tc>
        <w:tc>
          <w:tcPr>
            <w:tcW w:w="1531" w:type="dxa"/>
            <w:tcBorders>
              <w:top w:val="single" w:sz="4" w:space="0" w:color="000000"/>
              <w:left w:val="single" w:sz="4" w:space="0" w:color="000000"/>
              <w:bottom w:val="single" w:sz="4" w:space="0" w:color="000000"/>
            </w:tcBorders>
            <w:vAlign w:val="center"/>
          </w:tcPr>
          <w:p w14:paraId="004E1827"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F013DCC"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7DACACB3" w14:textId="77777777" w:rsidR="00AA78D4" w:rsidRPr="00D22B33" w:rsidRDefault="007A7E35" w:rsidP="00271724">
            <w:pPr>
              <w:suppressAutoHyphens/>
              <w:jc w:val="both"/>
              <w:rPr>
                <w:szCs w:val="22"/>
                <w:lang w:eastAsia="ar-SA"/>
              </w:rPr>
            </w:pPr>
            <w:r w:rsidRPr="007A7E35">
              <w:rPr>
                <w:szCs w:val="22"/>
              </w:rPr>
              <w:t>egzoftalmus</w:t>
            </w:r>
            <w:r w:rsidR="003466D7" w:rsidRPr="007A7E35">
              <w:rPr>
                <w:szCs w:val="22"/>
              </w:rPr>
              <w:t xml:space="preserve">, </w:t>
            </w:r>
            <w:r w:rsidRPr="007A7E35">
              <w:rPr>
                <w:szCs w:val="22"/>
              </w:rPr>
              <w:t>povišen intraokularni pritisak</w:t>
            </w:r>
            <w:r w:rsidR="003466D7" w:rsidRPr="007A7E35">
              <w:rPr>
                <w:szCs w:val="22"/>
              </w:rPr>
              <w:t>,</w:t>
            </w:r>
            <w:r w:rsidR="003466D7" w:rsidRPr="00BB0D38">
              <w:rPr>
                <w:szCs w:val="22"/>
              </w:rPr>
              <w:t xml:space="preserve"> </w:t>
            </w:r>
            <w:r w:rsidR="00AA78D4" w:rsidRPr="00D22B33">
              <w:rPr>
                <w:bCs/>
                <w:szCs w:val="22"/>
                <w:lang w:val="hr-HR" w:eastAsia="ar-SA"/>
              </w:rPr>
              <w:t>zamagljen vid</w:t>
            </w:r>
            <w:r w:rsidR="003466D7">
              <w:rPr>
                <w:bCs/>
                <w:szCs w:val="22"/>
                <w:lang w:val="hr-HR" w:eastAsia="ar-SA"/>
              </w:rPr>
              <w:t xml:space="preserve"> </w:t>
            </w:r>
            <w:r w:rsidR="00AA78D4" w:rsidRPr="00D22B33">
              <w:rPr>
                <w:szCs w:val="22"/>
              </w:rPr>
              <w:t>(vidjeti odjeljak 4.4.)</w:t>
            </w:r>
          </w:p>
        </w:tc>
      </w:tr>
      <w:tr w:rsidR="00AA78D4" w:rsidRPr="00D22B33" w14:paraId="3C9B78B3" w14:textId="77777777" w:rsidTr="00EF08EB">
        <w:tc>
          <w:tcPr>
            <w:tcW w:w="1530" w:type="dxa"/>
            <w:tcBorders>
              <w:top w:val="single" w:sz="4" w:space="0" w:color="000000"/>
              <w:left w:val="single" w:sz="4" w:space="0" w:color="000000"/>
              <w:bottom w:val="single" w:sz="4" w:space="0" w:color="000000"/>
            </w:tcBorders>
            <w:vAlign w:val="center"/>
          </w:tcPr>
          <w:p w14:paraId="5BF2ED40" w14:textId="77777777" w:rsidR="00AA78D4" w:rsidRPr="00D22B33" w:rsidRDefault="00AA78D4" w:rsidP="00271724">
            <w:pPr>
              <w:suppressAutoHyphens/>
              <w:snapToGrid w:val="0"/>
              <w:jc w:val="both"/>
              <w:rPr>
                <w:i/>
                <w:szCs w:val="22"/>
                <w:lang w:val="hr-HR" w:eastAsia="ar-SA"/>
              </w:rPr>
            </w:pPr>
            <w:r w:rsidRPr="00D22B33">
              <w:rPr>
                <w:i/>
                <w:color w:val="000000"/>
                <w:szCs w:val="22"/>
                <w:lang w:val="sr-Latn-ME"/>
              </w:rPr>
              <w:t>Gastrointestinalni poremećaji</w:t>
            </w:r>
          </w:p>
        </w:tc>
        <w:tc>
          <w:tcPr>
            <w:tcW w:w="1531" w:type="dxa"/>
            <w:tcBorders>
              <w:top w:val="single" w:sz="4" w:space="0" w:color="000000"/>
              <w:left w:val="single" w:sz="4" w:space="0" w:color="000000"/>
              <w:bottom w:val="single" w:sz="4" w:space="0" w:color="000000"/>
            </w:tcBorders>
            <w:vAlign w:val="center"/>
          </w:tcPr>
          <w:p w14:paraId="11849781"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26B4EEE1" w14:textId="77777777" w:rsidR="00AA78D4" w:rsidRPr="00D22B33" w:rsidRDefault="00AA78D4" w:rsidP="00271724">
            <w:pPr>
              <w:suppressAutoHyphens/>
              <w:snapToGrid w:val="0"/>
              <w:jc w:val="both"/>
              <w:rPr>
                <w:bCs/>
                <w:szCs w:val="22"/>
                <w:lang w:val="hr-HR" w:eastAsia="ar-SA"/>
              </w:rPr>
            </w:pPr>
            <w:r w:rsidRPr="00D22B33">
              <w:rPr>
                <w:bCs/>
                <w:szCs w:val="22"/>
                <w:lang w:val="hr-HR" w:eastAsia="ar-SA"/>
              </w:rPr>
              <w:t>ulkus želuca (takođe gastrointes-tinalna krvarenja), bolovi u stomaku</w:t>
            </w:r>
          </w:p>
        </w:tc>
        <w:tc>
          <w:tcPr>
            <w:tcW w:w="1531" w:type="dxa"/>
            <w:tcBorders>
              <w:top w:val="single" w:sz="4" w:space="0" w:color="000000"/>
              <w:left w:val="single" w:sz="4" w:space="0" w:color="000000"/>
              <w:bottom w:val="single" w:sz="4" w:space="0" w:color="000000"/>
            </w:tcBorders>
            <w:vAlign w:val="center"/>
          </w:tcPr>
          <w:p w14:paraId="063CFE5D"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6CF6FA58"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59EEE386" w14:textId="77777777" w:rsidR="00AA78D4" w:rsidRPr="004F42D5" w:rsidRDefault="00930FEE" w:rsidP="00271724">
            <w:pPr>
              <w:suppressAutoHyphens/>
              <w:snapToGrid w:val="0"/>
              <w:ind w:right="-101"/>
              <w:jc w:val="both"/>
              <w:rPr>
                <w:szCs w:val="22"/>
                <w:lang w:eastAsia="ar-SA"/>
              </w:rPr>
            </w:pPr>
            <w:r w:rsidRPr="005653C4">
              <w:rPr>
                <w:szCs w:val="22"/>
                <w:lang w:eastAsia="ar-SA"/>
              </w:rPr>
              <w:t>štucanje</w:t>
            </w:r>
            <w:r w:rsidR="003466D7" w:rsidRPr="005653C4">
              <w:rPr>
                <w:szCs w:val="22"/>
                <w:lang w:eastAsia="ar-SA"/>
              </w:rPr>
              <w:t xml:space="preserve">, </w:t>
            </w:r>
            <w:r w:rsidR="003466D7" w:rsidRPr="005653C4">
              <w:rPr>
                <w:szCs w:val="22"/>
              </w:rPr>
              <w:t>pan</w:t>
            </w:r>
            <w:r w:rsidR="007A7E35" w:rsidRPr="00586137">
              <w:rPr>
                <w:szCs w:val="22"/>
              </w:rPr>
              <w:t>k</w:t>
            </w:r>
            <w:r w:rsidR="003466D7" w:rsidRPr="00586137">
              <w:rPr>
                <w:szCs w:val="22"/>
              </w:rPr>
              <w:t>reatitis, abdominal</w:t>
            </w:r>
            <w:r w:rsidR="007A7E35" w:rsidRPr="00F163A1">
              <w:rPr>
                <w:szCs w:val="22"/>
              </w:rPr>
              <w:t>na</w:t>
            </w:r>
            <w:r w:rsidR="003466D7" w:rsidRPr="00F163A1">
              <w:rPr>
                <w:szCs w:val="22"/>
              </w:rPr>
              <w:t xml:space="preserve"> disten</w:t>
            </w:r>
            <w:r w:rsidR="007A7E35" w:rsidRPr="006F4E2A">
              <w:rPr>
                <w:szCs w:val="22"/>
              </w:rPr>
              <w:t>zija</w:t>
            </w:r>
            <w:r w:rsidR="003466D7" w:rsidRPr="004F42D5">
              <w:rPr>
                <w:szCs w:val="22"/>
              </w:rPr>
              <w:t xml:space="preserve">, </w:t>
            </w:r>
            <w:r w:rsidR="007A7E35" w:rsidRPr="004F42D5">
              <w:rPr>
                <w:szCs w:val="22"/>
              </w:rPr>
              <w:t>ulcerozni ezofagitis</w:t>
            </w:r>
          </w:p>
        </w:tc>
      </w:tr>
      <w:tr w:rsidR="00AA78D4" w:rsidRPr="00D22B33" w14:paraId="663078A1" w14:textId="77777777" w:rsidTr="00EF08EB">
        <w:tc>
          <w:tcPr>
            <w:tcW w:w="1530" w:type="dxa"/>
            <w:tcBorders>
              <w:top w:val="single" w:sz="4" w:space="0" w:color="000000"/>
              <w:left w:val="single" w:sz="4" w:space="0" w:color="000000"/>
              <w:bottom w:val="single" w:sz="4" w:space="0" w:color="000000"/>
            </w:tcBorders>
            <w:vAlign w:val="center"/>
          </w:tcPr>
          <w:p w14:paraId="33724FE2" w14:textId="77777777" w:rsidR="00AA78D4" w:rsidRPr="00D22B33" w:rsidRDefault="00AA78D4" w:rsidP="00271724">
            <w:pPr>
              <w:suppressAutoHyphens/>
              <w:snapToGrid w:val="0"/>
              <w:jc w:val="both"/>
              <w:rPr>
                <w:i/>
                <w:szCs w:val="22"/>
                <w:lang w:val="hr-HR" w:eastAsia="ar-SA"/>
              </w:rPr>
            </w:pPr>
            <w:r w:rsidRPr="00D22B33">
              <w:rPr>
                <w:i/>
                <w:color w:val="000000"/>
                <w:szCs w:val="22"/>
                <w:lang w:val="sr-Latn-ME"/>
              </w:rPr>
              <w:t>Poremećaji kože i potkožnog tkiva</w:t>
            </w:r>
          </w:p>
        </w:tc>
        <w:tc>
          <w:tcPr>
            <w:tcW w:w="1531" w:type="dxa"/>
            <w:tcBorders>
              <w:top w:val="single" w:sz="4" w:space="0" w:color="000000"/>
              <w:left w:val="single" w:sz="4" w:space="0" w:color="000000"/>
              <w:bottom w:val="single" w:sz="4" w:space="0" w:color="000000"/>
            </w:tcBorders>
            <w:vAlign w:val="center"/>
          </w:tcPr>
          <w:p w14:paraId="436F574F" w14:textId="77777777" w:rsidR="00AA78D4" w:rsidRPr="00D22B33" w:rsidRDefault="00AA78D4" w:rsidP="00271724">
            <w:pPr>
              <w:suppressAutoHyphens/>
              <w:snapToGrid w:val="0"/>
              <w:jc w:val="both"/>
              <w:rPr>
                <w:szCs w:val="22"/>
                <w:lang w:val="hr-HR" w:eastAsia="ar-SA"/>
              </w:rPr>
            </w:pPr>
            <w:r w:rsidRPr="00D22B33">
              <w:rPr>
                <w:szCs w:val="22"/>
                <w:lang w:val="hr-HR" w:eastAsia="ar-SA"/>
              </w:rPr>
              <w:t>kožni osip u obliku akni, atrofija kože, hirzutizam, sporije za</w:t>
            </w:r>
            <w:r w:rsidRPr="00D22B33">
              <w:rPr>
                <w:szCs w:val="22"/>
                <w:lang w:val="sr-Latn-CS" w:eastAsia="ar-SA"/>
              </w:rPr>
              <w:t>rastanje</w:t>
            </w:r>
            <w:r w:rsidRPr="00D22B33">
              <w:rPr>
                <w:szCs w:val="22"/>
                <w:lang w:val="hr-HR" w:eastAsia="ar-SA"/>
              </w:rPr>
              <w:t xml:space="preserve"> rana, strije</w:t>
            </w:r>
          </w:p>
        </w:tc>
        <w:tc>
          <w:tcPr>
            <w:tcW w:w="1531" w:type="dxa"/>
            <w:tcBorders>
              <w:top w:val="single" w:sz="4" w:space="0" w:color="000000"/>
              <w:left w:val="single" w:sz="4" w:space="0" w:color="000000"/>
              <w:bottom w:val="single" w:sz="4" w:space="0" w:color="000000"/>
            </w:tcBorders>
            <w:vAlign w:val="center"/>
          </w:tcPr>
          <w:p w14:paraId="2175531C"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2D0211BF"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36F852F" w14:textId="77777777" w:rsidR="00AA78D4" w:rsidRPr="00D22B33" w:rsidRDefault="00AA78D4"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285529C7" w14:textId="1F433595" w:rsidR="00AA78D4" w:rsidRPr="005653C4" w:rsidRDefault="005653C4" w:rsidP="00AA5E98">
            <w:pPr>
              <w:suppressAutoHyphens/>
              <w:snapToGrid w:val="0"/>
              <w:ind w:right="-101"/>
              <w:rPr>
                <w:szCs w:val="22"/>
                <w:lang w:eastAsia="ar-SA"/>
              </w:rPr>
            </w:pPr>
            <w:r w:rsidRPr="005653C4">
              <w:rPr>
                <w:szCs w:val="22"/>
              </w:rPr>
              <w:t>petehije</w:t>
            </w:r>
            <w:r w:rsidR="003466D7" w:rsidRPr="005653C4">
              <w:rPr>
                <w:szCs w:val="22"/>
              </w:rPr>
              <w:t xml:space="preserve">, </w:t>
            </w:r>
            <w:r w:rsidRPr="005653C4">
              <w:rPr>
                <w:szCs w:val="22"/>
              </w:rPr>
              <w:t>ehimoze</w:t>
            </w:r>
            <w:r w:rsidR="003466D7" w:rsidRPr="005653C4">
              <w:rPr>
                <w:szCs w:val="22"/>
              </w:rPr>
              <w:t xml:space="preserve">, </w:t>
            </w:r>
            <w:r w:rsidRPr="005653C4">
              <w:rPr>
                <w:szCs w:val="22"/>
              </w:rPr>
              <w:t>eritem lica</w:t>
            </w:r>
            <w:r w:rsidR="003466D7" w:rsidRPr="005653C4">
              <w:rPr>
                <w:szCs w:val="22"/>
              </w:rPr>
              <w:t xml:space="preserve">, </w:t>
            </w:r>
            <w:r w:rsidRPr="005653C4">
              <w:rPr>
                <w:szCs w:val="22"/>
              </w:rPr>
              <w:t>pojačano znojenje</w:t>
            </w:r>
            <w:r w:rsidR="003466D7" w:rsidRPr="005653C4">
              <w:rPr>
                <w:szCs w:val="22"/>
              </w:rPr>
              <w:t xml:space="preserve">, </w:t>
            </w:r>
            <w:r w:rsidRPr="005653C4">
              <w:rPr>
                <w:szCs w:val="22"/>
              </w:rPr>
              <w:t>suprimirane reakcije na kožne testove</w:t>
            </w:r>
            <w:r w:rsidR="003466D7" w:rsidRPr="005653C4">
              <w:rPr>
                <w:szCs w:val="22"/>
              </w:rPr>
              <w:t xml:space="preserve">, purpura, </w:t>
            </w:r>
            <w:r w:rsidRPr="005653C4">
              <w:rPr>
                <w:szCs w:val="22"/>
              </w:rPr>
              <w:t>hiperpigmentacija</w:t>
            </w:r>
            <w:r w:rsidR="003466D7" w:rsidRPr="005653C4">
              <w:rPr>
                <w:szCs w:val="22"/>
              </w:rPr>
              <w:t xml:space="preserve">, </w:t>
            </w:r>
            <w:r w:rsidRPr="005653C4">
              <w:rPr>
                <w:szCs w:val="22"/>
              </w:rPr>
              <w:t>steroidne akne</w:t>
            </w:r>
            <w:r w:rsidR="003466D7" w:rsidRPr="005653C4">
              <w:rPr>
                <w:szCs w:val="22"/>
              </w:rPr>
              <w:t xml:space="preserve">, </w:t>
            </w:r>
            <w:r>
              <w:rPr>
                <w:szCs w:val="22"/>
              </w:rPr>
              <w:t>ale</w:t>
            </w:r>
            <w:r w:rsidRPr="005653C4">
              <w:rPr>
                <w:szCs w:val="22"/>
              </w:rPr>
              <w:t>rgijski dermatitis</w:t>
            </w:r>
            <w:r w:rsidR="003466D7" w:rsidRPr="005653C4">
              <w:rPr>
                <w:szCs w:val="22"/>
              </w:rPr>
              <w:t>, urti</w:t>
            </w:r>
            <w:r w:rsidRPr="005653C4">
              <w:rPr>
                <w:szCs w:val="22"/>
              </w:rPr>
              <w:t>k</w:t>
            </w:r>
            <w:r w:rsidR="003466D7" w:rsidRPr="005653C4">
              <w:rPr>
                <w:szCs w:val="22"/>
              </w:rPr>
              <w:t>ari</w:t>
            </w:r>
            <w:r w:rsidRPr="005653C4">
              <w:rPr>
                <w:szCs w:val="22"/>
              </w:rPr>
              <w:t>j</w:t>
            </w:r>
            <w:r w:rsidR="003466D7" w:rsidRPr="005653C4">
              <w:rPr>
                <w:szCs w:val="22"/>
              </w:rPr>
              <w:t>a, angioedem</w:t>
            </w:r>
          </w:p>
        </w:tc>
      </w:tr>
      <w:tr w:rsidR="003466D7" w:rsidRPr="00D22B33" w14:paraId="67F16013" w14:textId="77777777" w:rsidTr="00EF08EB">
        <w:tc>
          <w:tcPr>
            <w:tcW w:w="1530" w:type="dxa"/>
            <w:tcBorders>
              <w:top w:val="single" w:sz="4" w:space="0" w:color="000000"/>
              <w:left w:val="single" w:sz="4" w:space="0" w:color="000000"/>
              <w:bottom w:val="single" w:sz="4" w:space="0" w:color="000000"/>
            </w:tcBorders>
            <w:vAlign w:val="center"/>
          </w:tcPr>
          <w:p w14:paraId="6C90A150" w14:textId="77777777" w:rsidR="003466D7" w:rsidRPr="00D22B33" w:rsidRDefault="003466D7" w:rsidP="00271724">
            <w:pPr>
              <w:suppressAutoHyphens/>
              <w:snapToGrid w:val="0"/>
              <w:jc w:val="both"/>
              <w:rPr>
                <w:i/>
                <w:szCs w:val="22"/>
                <w:lang w:val="hr-HR" w:eastAsia="ar-SA"/>
              </w:rPr>
            </w:pPr>
            <w:r w:rsidRPr="00D22B33">
              <w:rPr>
                <w:i/>
                <w:color w:val="000000"/>
                <w:szCs w:val="22"/>
                <w:lang w:val="sr-Latn-ME"/>
              </w:rPr>
              <w:t>Poremećaji mišićno-skeletnog sistema i vezivnog tkiva</w:t>
            </w:r>
          </w:p>
        </w:tc>
        <w:tc>
          <w:tcPr>
            <w:tcW w:w="1531" w:type="dxa"/>
            <w:tcBorders>
              <w:top w:val="single" w:sz="4" w:space="0" w:color="000000"/>
              <w:left w:val="single" w:sz="4" w:space="0" w:color="000000"/>
              <w:bottom w:val="single" w:sz="4" w:space="0" w:color="000000"/>
            </w:tcBorders>
            <w:vAlign w:val="center"/>
          </w:tcPr>
          <w:p w14:paraId="03895854" w14:textId="77777777" w:rsidR="003466D7" w:rsidRPr="00D22B33" w:rsidRDefault="003466D7" w:rsidP="00AA5E98">
            <w:pPr>
              <w:suppressAutoHyphens/>
              <w:snapToGrid w:val="0"/>
              <w:ind w:right="-108"/>
              <w:rPr>
                <w:bCs/>
                <w:szCs w:val="22"/>
                <w:lang w:val="hr-HR" w:eastAsia="ar-SA"/>
              </w:rPr>
            </w:pPr>
            <w:r w:rsidRPr="00D22B33">
              <w:rPr>
                <w:bCs/>
                <w:szCs w:val="22"/>
                <w:lang w:val="hr-HR" w:eastAsia="ar-SA"/>
              </w:rPr>
              <w:t xml:space="preserve">slabost proksimalnih mišića, rupture tetiva, lomovi </w:t>
            </w:r>
            <w:r w:rsidRPr="00D22B33">
              <w:rPr>
                <w:bCs/>
                <w:szCs w:val="22"/>
                <w:lang w:val="sr-Latn-CS" w:eastAsia="ar-SA"/>
              </w:rPr>
              <w:t>pršljenova</w:t>
            </w:r>
            <w:r w:rsidRPr="00D22B33">
              <w:rPr>
                <w:bCs/>
                <w:szCs w:val="22"/>
                <w:lang w:val="hr-HR" w:eastAsia="ar-SA"/>
              </w:rPr>
              <w:t xml:space="preserve"> ili kukova zbog osteoporoze</w:t>
            </w:r>
          </w:p>
        </w:tc>
        <w:tc>
          <w:tcPr>
            <w:tcW w:w="1531" w:type="dxa"/>
            <w:tcBorders>
              <w:top w:val="single" w:sz="4" w:space="0" w:color="000000"/>
              <w:left w:val="single" w:sz="4" w:space="0" w:color="000000"/>
              <w:bottom w:val="single" w:sz="4" w:space="0" w:color="000000"/>
            </w:tcBorders>
            <w:vAlign w:val="center"/>
          </w:tcPr>
          <w:p w14:paraId="470E2F1C"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06321F8A"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BF0A6DB"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6A3E0276" w14:textId="77777777" w:rsidR="003466D7" w:rsidRPr="00586137" w:rsidRDefault="00586137" w:rsidP="00AA5E98">
            <w:pPr>
              <w:suppressAutoHyphens/>
              <w:snapToGrid w:val="0"/>
              <w:ind w:right="-101"/>
              <w:rPr>
                <w:szCs w:val="22"/>
                <w:highlight w:val="yellow"/>
                <w:lang w:eastAsia="ar-SA"/>
              </w:rPr>
            </w:pPr>
            <w:r w:rsidRPr="00586137">
              <w:rPr>
                <w:szCs w:val="22"/>
              </w:rPr>
              <w:t>kortikosteroidna miopatija, gubitak mišićne mase, pogoršanje simptoma mijastenije gravis, aseptična nekroza glave femura i humerusa, patološki prelom dugih kostiju</w:t>
            </w:r>
          </w:p>
        </w:tc>
      </w:tr>
      <w:tr w:rsidR="003466D7" w:rsidRPr="00D22B33" w14:paraId="1BD14B30" w14:textId="77777777" w:rsidTr="00EF08EB">
        <w:tc>
          <w:tcPr>
            <w:tcW w:w="1530" w:type="dxa"/>
            <w:tcBorders>
              <w:top w:val="single" w:sz="4" w:space="0" w:color="000000"/>
              <w:left w:val="single" w:sz="4" w:space="0" w:color="000000"/>
              <w:bottom w:val="single" w:sz="4" w:space="0" w:color="000000"/>
            </w:tcBorders>
            <w:vAlign w:val="center"/>
          </w:tcPr>
          <w:p w14:paraId="31FFB8BB" w14:textId="77777777" w:rsidR="003466D7" w:rsidRPr="00D22B33" w:rsidRDefault="003466D7" w:rsidP="00271724">
            <w:pPr>
              <w:suppressAutoHyphens/>
              <w:snapToGrid w:val="0"/>
              <w:jc w:val="both"/>
              <w:rPr>
                <w:i/>
                <w:szCs w:val="22"/>
                <w:lang w:val="sr-Latn-CS" w:eastAsia="ar-SA"/>
              </w:rPr>
            </w:pPr>
            <w:r w:rsidRPr="00D22B33">
              <w:rPr>
                <w:i/>
                <w:szCs w:val="22"/>
                <w:lang w:val="hr-HR" w:eastAsia="ar-SA"/>
              </w:rPr>
              <w:t xml:space="preserve">Poremećaji endokrinog </w:t>
            </w:r>
            <w:r w:rsidRPr="00D22B33">
              <w:rPr>
                <w:i/>
                <w:szCs w:val="22"/>
                <w:lang w:val="sr-Latn-CS" w:eastAsia="ar-SA"/>
              </w:rPr>
              <w:t>sistema</w:t>
            </w:r>
          </w:p>
        </w:tc>
        <w:tc>
          <w:tcPr>
            <w:tcW w:w="1531" w:type="dxa"/>
            <w:tcBorders>
              <w:top w:val="single" w:sz="4" w:space="0" w:color="000000"/>
              <w:left w:val="single" w:sz="4" w:space="0" w:color="000000"/>
              <w:bottom w:val="single" w:sz="4" w:space="0" w:color="000000"/>
            </w:tcBorders>
            <w:vAlign w:val="center"/>
          </w:tcPr>
          <w:p w14:paraId="3A5EB321" w14:textId="77777777" w:rsidR="003466D7" w:rsidRPr="00D22B33" w:rsidRDefault="003466D7" w:rsidP="00AA5E98">
            <w:pPr>
              <w:suppressAutoHyphens/>
              <w:snapToGrid w:val="0"/>
              <w:rPr>
                <w:bCs/>
                <w:szCs w:val="22"/>
                <w:highlight w:val="yellow"/>
                <w:lang w:val="hr-HR" w:eastAsia="ar-SA"/>
              </w:rPr>
            </w:pPr>
            <w:r w:rsidRPr="00D22B33">
              <w:rPr>
                <w:bCs/>
                <w:szCs w:val="22"/>
                <w:lang w:val="hr-HR" w:eastAsia="ar-SA"/>
              </w:rPr>
              <w:t xml:space="preserve">zadržavanje </w:t>
            </w:r>
            <w:r w:rsidRPr="00D22B33">
              <w:rPr>
                <w:bCs/>
                <w:szCs w:val="22"/>
                <w:lang w:val="sr-Latn-CS" w:eastAsia="ar-SA"/>
              </w:rPr>
              <w:t>natrijuma</w:t>
            </w:r>
            <w:r w:rsidRPr="00D22B33">
              <w:rPr>
                <w:bCs/>
                <w:szCs w:val="22"/>
                <w:lang w:val="hr-HR" w:eastAsia="ar-SA"/>
              </w:rPr>
              <w:t xml:space="preserve"> i te</w:t>
            </w:r>
            <w:r w:rsidRPr="00D22B33">
              <w:rPr>
                <w:bCs/>
                <w:szCs w:val="22"/>
                <w:lang w:val="sr-Latn-CS" w:eastAsia="ar-SA"/>
              </w:rPr>
              <w:t>čnosti</w:t>
            </w:r>
            <w:r w:rsidRPr="00D22B33">
              <w:rPr>
                <w:bCs/>
                <w:szCs w:val="22"/>
                <w:lang w:val="hr-HR" w:eastAsia="ar-SA"/>
              </w:rPr>
              <w:t>, hipokalijemija, Cushingoi</w:t>
            </w:r>
            <w:r>
              <w:rPr>
                <w:bCs/>
                <w:szCs w:val="22"/>
                <w:lang w:val="hr-HR" w:eastAsia="ar-SA"/>
              </w:rPr>
              <w:t xml:space="preserve">dni izgled, usporen rast djece, </w:t>
            </w:r>
            <w:r w:rsidRPr="00D22B33">
              <w:rPr>
                <w:bCs/>
                <w:szCs w:val="22"/>
                <w:lang w:val="hr-HR" w:eastAsia="ar-SA"/>
              </w:rPr>
              <w:t xml:space="preserve">pogoršanje šećerne bolesti </w:t>
            </w:r>
          </w:p>
        </w:tc>
        <w:tc>
          <w:tcPr>
            <w:tcW w:w="1531" w:type="dxa"/>
            <w:tcBorders>
              <w:top w:val="single" w:sz="4" w:space="0" w:color="000000"/>
              <w:left w:val="single" w:sz="4" w:space="0" w:color="000000"/>
              <w:bottom w:val="single" w:sz="4" w:space="0" w:color="000000"/>
            </w:tcBorders>
            <w:vAlign w:val="center"/>
          </w:tcPr>
          <w:p w14:paraId="5E0AC09E"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5D8C601D"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6D5015E5"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3464D878" w14:textId="2ED4F0D9" w:rsidR="003466D7" w:rsidRPr="00586137" w:rsidRDefault="003A2481" w:rsidP="00AA5E98">
            <w:pPr>
              <w:suppressAutoHyphens/>
              <w:snapToGrid w:val="0"/>
              <w:ind w:right="-101"/>
              <w:rPr>
                <w:szCs w:val="22"/>
                <w:highlight w:val="yellow"/>
                <w:lang w:eastAsia="ar-SA"/>
              </w:rPr>
            </w:pPr>
            <w:r w:rsidRPr="003A2481">
              <w:rPr>
                <w:szCs w:val="22"/>
              </w:rPr>
              <w:t>Sekundarn</w:t>
            </w:r>
            <w:r w:rsidR="00AA5E98">
              <w:rPr>
                <w:szCs w:val="22"/>
              </w:rPr>
              <w:t>o</w:t>
            </w:r>
            <w:r>
              <w:rPr>
                <w:szCs w:val="22"/>
              </w:rPr>
              <w:t xml:space="preserve"> nereagovanje </w:t>
            </w:r>
            <w:r w:rsidRPr="003A2481">
              <w:rPr>
                <w:szCs w:val="22"/>
              </w:rPr>
              <w:t>kor</w:t>
            </w:r>
            <w:r>
              <w:rPr>
                <w:szCs w:val="22"/>
              </w:rPr>
              <w:t>e</w:t>
            </w:r>
            <w:r w:rsidR="00EA25E2">
              <w:rPr>
                <w:szCs w:val="22"/>
              </w:rPr>
              <w:t xml:space="preserve"> </w:t>
            </w:r>
            <w:r w:rsidRPr="003A2481">
              <w:rPr>
                <w:szCs w:val="22"/>
              </w:rPr>
              <w:t>nadbubrežne žl</w:t>
            </w:r>
            <w:r w:rsidR="00AA5E98">
              <w:rPr>
                <w:szCs w:val="22"/>
              </w:rPr>
              <w:t>ij</w:t>
            </w:r>
            <w:r w:rsidRPr="003A2481">
              <w:rPr>
                <w:szCs w:val="22"/>
              </w:rPr>
              <w:t>ezde</w:t>
            </w:r>
            <w:r w:rsidR="00EA25E2">
              <w:rPr>
                <w:szCs w:val="22"/>
              </w:rPr>
              <w:t xml:space="preserve"> i</w:t>
            </w:r>
            <w:r>
              <w:rPr>
                <w:szCs w:val="22"/>
              </w:rPr>
              <w:t xml:space="preserve"> </w:t>
            </w:r>
            <w:r w:rsidRPr="003A2481">
              <w:rPr>
                <w:szCs w:val="22"/>
              </w:rPr>
              <w:t>hipofize</w:t>
            </w:r>
            <w:r w:rsidR="00EA25E2">
              <w:rPr>
                <w:szCs w:val="22"/>
              </w:rPr>
              <w:t xml:space="preserve"> </w:t>
            </w:r>
            <w:r w:rsidRPr="003A2481">
              <w:rPr>
                <w:szCs w:val="22"/>
              </w:rPr>
              <w:t>u slučaju stresa</w:t>
            </w:r>
            <w:r>
              <w:rPr>
                <w:szCs w:val="22"/>
              </w:rPr>
              <w:t>,</w:t>
            </w:r>
            <w:r w:rsidRPr="003A2481">
              <w:rPr>
                <w:szCs w:val="22"/>
              </w:rPr>
              <w:t xml:space="preserve"> povreda,</w:t>
            </w:r>
            <w:r w:rsidR="00EA25E2">
              <w:rPr>
                <w:szCs w:val="22"/>
              </w:rPr>
              <w:t xml:space="preserve"> </w:t>
            </w:r>
            <w:r w:rsidRPr="003A2481">
              <w:rPr>
                <w:szCs w:val="22"/>
              </w:rPr>
              <w:t>hirurške intervencije</w:t>
            </w:r>
            <w:r w:rsidR="00EA25E2">
              <w:rPr>
                <w:szCs w:val="22"/>
              </w:rPr>
              <w:t xml:space="preserve"> </w:t>
            </w:r>
            <w:r w:rsidRPr="003A2481">
              <w:rPr>
                <w:szCs w:val="22"/>
              </w:rPr>
              <w:t>ili bolest</w:t>
            </w:r>
            <w:r>
              <w:rPr>
                <w:szCs w:val="22"/>
              </w:rPr>
              <w:t>i</w:t>
            </w:r>
            <w:r w:rsidRPr="003A2481">
              <w:rPr>
                <w:szCs w:val="22"/>
              </w:rPr>
              <w:t>;</w:t>
            </w:r>
            <w:r w:rsidR="00EA25E2">
              <w:rPr>
                <w:szCs w:val="22"/>
              </w:rPr>
              <w:t xml:space="preserve"> </w:t>
            </w:r>
            <w:r w:rsidR="00586137" w:rsidRPr="00586137">
              <w:rPr>
                <w:szCs w:val="22"/>
              </w:rPr>
              <w:lastRenderedPageBreak/>
              <w:t>smanjena tolerancija na ugljene hidrate, manifestacija latentnog dijabetes melitusa, pogoršanje postojećeg dijabetes melitusa, povećana potreba za insulinom ili oralnim antidijabeticima kod dijabetičara</w:t>
            </w:r>
          </w:p>
        </w:tc>
      </w:tr>
      <w:tr w:rsidR="003466D7" w:rsidRPr="00D22B33" w14:paraId="6BAA84D1" w14:textId="77777777" w:rsidTr="00586137">
        <w:tc>
          <w:tcPr>
            <w:tcW w:w="1530" w:type="dxa"/>
            <w:tcBorders>
              <w:top w:val="single" w:sz="4" w:space="0" w:color="000000"/>
              <w:left w:val="single" w:sz="4" w:space="0" w:color="000000"/>
              <w:bottom w:val="single" w:sz="4" w:space="0" w:color="000000"/>
            </w:tcBorders>
            <w:vAlign w:val="center"/>
          </w:tcPr>
          <w:p w14:paraId="473E30E0" w14:textId="77777777" w:rsidR="003466D7" w:rsidRPr="00D22B33" w:rsidRDefault="00586137" w:rsidP="00271724">
            <w:pPr>
              <w:suppressAutoHyphens/>
              <w:snapToGrid w:val="0"/>
              <w:jc w:val="both"/>
              <w:rPr>
                <w:i/>
                <w:szCs w:val="22"/>
                <w:lang w:val="hr-HR" w:eastAsia="ar-SA"/>
              </w:rPr>
            </w:pPr>
            <w:r>
              <w:rPr>
                <w:noProof/>
                <w:szCs w:val="22"/>
              </w:rPr>
              <w:lastRenderedPageBreak/>
              <w:t>Poremećaji metabolizma i ishrane</w:t>
            </w:r>
          </w:p>
        </w:tc>
        <w:tc>
          <w:tcPr>
            <w:tcW w:w="1531" w:type="dxa"/>
            <w:tcBorders>
              <w:top w:val="single" w:sz="4" w:space="0" w:color="000000"/>
              <w:left w:val="single" w:sz="4" w:space="0" w:color="000000"/>
              <w:bottom w:val="single" w:sz="4" w:space="0" w:color="000000"/>
            </w:tcBorders>
            <w:vAlign w:val="center"/>
          </w:tcPr>
          <w:p w14:paraId="37E5E34F"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094E10B0" w14:textId="77777777" w:rsidR="003466D7" w:rsidRPr="00D22B33" w:rsidRDefault="003466D7" w:rsidP="00271724">
            <w:pPr>
              <w:suppressAutoHyphens/>
              <w:snapToGrid w:val="0"/>
              <w:jc w:val="both"/>
              <w:rPr>
                <w:szCs w:val="22"/>
                <w:lang w:val="hr-HR" w:eastAsia="ar-SA"/>
              </w:rPr>
            </w:pPr>
          </w:p>
        </w:tc>
        <w:tc>
          <w:tcPr>
            <w:tcW w:w="1531" w:type="dxa"/>
            <w:tcBorders>
              <w:top w:val="single" w:sz="4" w:space="0" w:color="000000"/>
              <w:left w:val="single" w:sz="4" w:space="0" w:color="000000"/>
              <w:bottom w:val="single" w:sz="4" w:space="0" w:color="000000"/>
            </w:tcBorders>
            <w:vAlign w:val="center"/>
          </w:tcPr>
          <w:p w14:paraId="12E2F241"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7745193"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46A4374" w14:textId="77777777" w:rsidR="003466D7" w:rsidRPr="00586137" w:rsidRDefault="00586137" w:rsidP="00271724">
            <w:pPr>
              <w:suppressAutoHyphens/>
              <w:snapToGrid w:val="0"/>
              <w:ind w:right="-101"/>
              <w:jc w:val="both"/>
              <w:rPr>
                <w:szCs w:val="22"/>
                <w:highlight w:val="yellow"/>
                <w:lang w:eastAsia="ar-SA"/>
              </w:rPr>
            </w:pPr>
            <w:r w:rsidRPr="00586137">
              <w:rPr>
                <w:szCs w:val="22"/>
              </w:rPr>
              <w:t>povećano izlučivanje kalijuma, hipokalemi</w:t>
            </w:r>
            <w:r>
              <w:rPr>
                <w:szCs w:val="22"/>
              </w:rPr>
              <w:t>jska</w:t>
            </w:r>
            <w:r w:rsidRPr="00586137">
              <w:rPr>
                <w:szCs w:val="22"/>
              </w:rPr>
              <w:t xml:space="preserve"> alkaloza, kongestivna srčana insuficijencija, katabolizam proteina (negativan balans azota)</w:t>
            </w:r>
          </w:p>
        </w:tc>
      </w:tr>
      <w:tr w:rsidR="003466D7" w:rsidRPr="00D22B33" w14:paraId="609D4982" w14:textId="77777777" w:rsidTr="00EF08EB">
        <w:tc>
          <w:tcPr>
            <w:tcW w:w="1530" w:type="dxa"/>
            <w:tcBorders>
              <w:top w:val="single" w:sz="4" w:space="0" w:color="000000"/>
              <w:left w:val="single" w:sz="4" w:space="0" w:color="000000"/>
              <w:bottom w:val="single" w:sz="4" w:space="0" w:color="000000"/>
            </w:tcBorders>
            <w:vAlign w:val="center"/>
          </w:tcPr>
          <w:p w14:paraId="07B6314D" w14:textId="77777777" w:rsidR="003466D7" w:rsidRPr="00D22B33" w:rsidRDefault="003466D7" w:rsidP="00271724">
            <w:pPr>
              <w:suppressAutoHyphens/>
              <w:snapToGrid w:val="0"/>
              <w:jc w:val="both"/>
              <w:rPr>
                <w:i/>
                <w:szCs w:val="22"/>
                <w:lang w:val="hr-HR" w:eastAsia="ar-SA"/>
              </w:rPr>
            </w:pPr>
            <w:r w:rsidRPr="00D22B33">
              <w:rPr>
                <w:i/>
                <w:szCs w:val="22"/>
                <w:lang w:val="hr-HR" w:eastAsia="ar-SA"/>
              </w:rPr>
              <w:t>Infekcije i infestacije</w:t>
            </w:r>
          </w:p>
        </w:tc>
        <w:tc>
          <w:tcPr>
            <w:tcW w:w="1531" w:type="dxa"/>
            <w:tcBorders>
              <w:top w:val="single" w:sz="4" w:space="0" w:color="000000"/>
              <w:left w:val="single" w:sz="4" w:space="0" w:color="000000"/>
              <w:bottom w:val="single" w:sz="4" w:space="0" w:color="000000"/>
            </w:tcBorders>
            <w:vAlign w:val="center"/>
          </w:tcPr>
          <w:p w14:paraId="738E15AF"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2CE2DC0D" w14:textId="77777777" w:rsidR="003466D7" w:rsidRPr="00D22B33" w:rsidRDefault="003466D7" w:rsidP="00271724">
            <w:pPr>
              <w:suppressAutoHyphens/>
              <w:snapToGrid w:val="0"/>
              <w:jc w:val="both"/>
              <w:rPr>
                <w:szCs w:val="22"/>
                <w:lang w:eastAsia="ar-SA"/>
              </w:rPr>
            </w:pPr>
            <w:r w:rsidRPr="00D22B33">
              <w:rPr>
                <w:szCs w:val="22"/>
                <w:lang w:val="hr-HR" w:eastAsia="ar-SA"/>
              </w:rPr>
              <w:t>orofaringealnakandidijaza, neuobičajene oportunističke infekcije</w:t>
            </w:r>
          </w:p>
        </w:tc>
        <w:tc>
          <w:tcPr>
            <w:tcW w:w="1531" w:type="dxa"/>
            <w:tcBorders>
              <w:top w:val="single" w:sz="4" w:space="0" w:color="000000"/>
              <w:left w:val="single" w:sz="4" w:space="0" w:color="000000"/>
              <w:bottom w:val="single" w:sz="4" w:space="0" w:color="000000"/>
            </w:tcBorders>
            <w:vAlign w:val="center"/>
          </w:tcPr>
          <w:p w14:paraId="1620B3C5"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7F9D4642"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4F9D4CEF" w14:textId="77777777" w:rsidR="003466D7" w:rsidRPr="00586137" w:rsidRDefault="00586137" w:rsidP="00AA5E98">
            <w:pPr>
              <w:suppressAutoHyphens/>
              <w:snapToGrid w:val="0"/>
              <w:ind w:right="-101"/>
              <w:rPr>
                <w:szCs w:val="22"/>
                <w:highlight w:val="yellow"/>
                <w:lang w:eastAsia="ar-SA"/>
              </w:rPr>
            </w:pPr>
            <w:r w:rsidRPr="00586137">
              <w:rPr>
                <w:szCs w:val="22"/>
              </w:rPr>
              <w:t>povećana os</w:t>
            </w:r>
            <w:r>
              <w:rPr>
                <w:szCs w:val="22"/>
              </w:rPr>
              <w:t>j</w:t>
            </w:r>
            <w:r w:rsidRPr="00586137">
              <w:rPr>
                <w:szCs w:val="22"/>
              </w:rPr>
              <w:t xml:space="preserve">etljivost i </w:t>
            </w:r>
            <w:r>
              <w:rPr>
                <w:szCs w:val="22"/>
              </w:rPr>
              <w:t>ozbiljnost</w:t>
            </w:r>
            <w:r w:rsidRPr="00586137">
              <w:rPr>
                <w:szCs w:val="22"/>
              </w:rPr>
              <w:t xml:space="preserve"> infekcija sa supresijom kliničkih simptoma i znakova</w:t>
            </w:r>
          </w:p>
        </w:tc>
      </w:tr>
      <w:tr w:rsidR="003466D7" w:rsidRPr="00D22B33" w14:paraId="02F91A6F" w14:textId="77777777" w:rsidTr="00EF08EB">
        <w:tc>
          <w:tcPr>
            <w:tcW w:w="1530" w:type="dxa"/>
            <w:tcBorders>
              <w:top w:val="single" w:sz="4" w:space="0" w:color="000000"/>
              <w:left w:val="single" w:sz="4" w:space="0" w:color="000000"/>
              <w:bottom w:val="single" w:sz="4" w:space="0" w:color="000000"/>
            </w:tcBorders>
            <w:vAlign w:val="center"/>
          </w:tcPr>
          <w:p w14:paraId="0D19F485" w14:textId="77777777" w:rsidR="003466D7" w:rsidRPr="00D22B33" w:rsidRDefault="003466D7" w:rsidP="00271724">
            <w:pPr>
              <w:suppressAutoHyphens/>
              <w:snapToGrid w:val="0"/>
              <w:jc w:val="both"/>
              <w:rPr>
                <w:i/>
                <w:szCs w:val="22"/>
                <w:lang w:val="hr-HR" w:eastAsia="ar-SA"/>
              </w:rPr>
            </w:pPr>
            <w:r w:rsidRPr="00D22B33">
              <w:rPr>
                <w:i/>
                <w:szCs w:val="22"/>
                <w:lang w:val="sr-Latn-CS" w:eastAsia="ar-SA"/>
              </w:rPr>
              <w:t>Vaskularni poremećaji</w:t>
            </w:r>
          </w:p>
        </w:tc>
        <w:tc>
          <w:tcPr>
            <w:tcW w:w="1531" w:type="dxa"/>
            <w:tcBorders>
              <w:top w:val="single" w:sz="4" w:space="0" w:color="000000"/>
              <w:left w:val="single" w:sz="4" w:space="0" w:color="000000"/>
              <w:bottom w:val="single" w:sz="4" w:space="0" w:color="000000"/>
            </w:tcBorders>
            <w:vAlign w:val="center"/>
          </w:tcPr>
          <w:p w14:paraId="37C64232"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4BE654A0" w14:textId="77777777" w:rsidR="003466D7" w:rsidRPr="00D22B33" w:rsidRDefault="003466D7" w:rsidP="00271724">
            <w:pPr>
              <w:suppressAutoHyphens/>
              <w:snapToGrid w:val="0"/>
              <w:ind w:right="-108"/>
              <w:jc w:val="both"/>
              <w:rPr>
                <w:szCs w:val="22"/>
                <w:lang w:val="hr-HR" w:eastAsia="ar-SA"/>
              </w:rPr>
            </w:pPr>
            <w:r w:rsidRPr="00D22B33">
              <w:rPr>
                <w:szCs w:val="22"/>
                <w:lang w:val="hr-HR" w:eastAsia="ar-SA"/>
              </w:rPr>
              <w:t>flebotromboza, hipertenzija</w:t>
            </w:r>
          </w:p>
        </w:tc>
        <w:tc>
          <w:tcPr>
            <w:tcW w:w="1531" w:type="dxa"/>
            <w:tcBorders>
              <w:top w:val="single" w:sz="4" w:space="0" w:color="000000"/>
              <w:left w:val="single" w:sz="4" w:space="0" w:color="000000"/>
              <w:bottom w:val="single" w:sz="4" w:space="0" w:color="000000"/>
            </w:tcBorders>
            <w:vAlign w:val="center"/>
          </w:tcPr>
          <w:p w14:paraId="5E495D82"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F9526D5"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57FF94B7" w14:textId="77777777" w:rsidR="003466D7" w:rsidRPr="00D22B33" w:rsidRDefault="003466D7" w:rsidP="00271724">
            <w:pPr>
              <w:suppressAutoHyphens/>
              <w:snapToGrid w:val="0"/>
              <w:ind w:right="-101"/>
              <w:jc w:val="both"/>
              <w:rPr>
                <w:szCs w:val="22"/>
                <w:lang w:eastAsia="ar-SA"/>
              </w:rPr>
            </w:pPr>
          </w:p>
        </w:tc>
      </w:tr>
      <w:tr w:rsidR="003466D7" w:rsidRPr="0047644E" w14:paraId="41383507" w14:textId="77777777" w:rsidTr="00EF08EB">
        <w:tc>
          <w:tcPr>
            <w:tcW w:w="1530" w:type="dxa"/>
            <w:tcBorders>
              <w:top w:val="single" w:sz="4" w:space="0" w:color="000000"/>
              <w:left w:val="single" w:sz="4" w:space="0" w:color="000000"/>
              <w:bottom w:val="single" w:sz="4" w:space="0" w:color="000000"/>
            </w:tcBorders>
            <w:vAlign w:val="center"/>
          </w:tcPr>
          <w:p w14:paraId="2977C1A8" w14:textId="77777777" w:rsidR="003466D7" w:rsidRPr="00D22B33" w:rsidRDefault="003466D7" w:rsidP="00271724">
            <w:pPr>
              <w:suppressAutoHyphens/>
              <w:snapToGrid w:val="0"/>
              <w:jc w:val="both"/>
              <w:rPr>
                <w:i/>
                <w:szCs w:val="22"/>
                <w:lang w:val="hr-HR" w:eastAsia="ar-SA"/>
              </w:rPr>
            </w:pPr>
            <w:r w:rsidRPr="00D22B33">
              <w:rPr>
                <w:i/>
                <w:color w:val="000000"/>
                <w:szCs w:val="22"/>
                <w:lang w:val="sr-Latn-ME"/>
              </w:rPr>
              <w:t>Opšti poremećaji i reakcije na mjestu primjene</w:t>
            </w:r>
          </w:p>
        </w:tc>
        <w:tc>
          <w:tcPr>
            <w:tcW w:w="1531" w:type="dxa"/>
            <w:tcBorders>
              <w:top w:val="single" w:sz="4" w:space="0" w:color="000000"/>
              <w:left w:val="single" w:sz="4" w:space="0" w:color="000000"/>
              <w:bottom w:val="single" w:sz="4" w:space="0" w:color="000000"/>
            </w:tcBorders>
            <w:vAlign w:val="center"/>
          </w:tcPr>
          <w:p w14:paraId="724D1FC0"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13C7F1CD"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7894126C"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6393A7FA" w14:textId="77777777" w:rsidR="003466D7" w:rsidRPr="00D22B33" w:rsidRDefault="003466D7" w:rsidP="00271724">
            <w:pPr>
              <w:suppressAutoHyphens/>
              <w:snapToGrid w:val="0"/>
              <w:jc w:val="both"/>
              <w:rPr>
                <w:bCs/>
                <w:szCs w:val="22"/>
                <w:lang w:val="hr-HR" w:eastAsia="ar-SA"/>
              </w:rPr>
            </w:pPr>
            <w:r w:rsidRPr="00D22B33">
              <w:rPr>
                <w:bCs/>
                <w:szCs w:val="22"/>
                <w:lang w:val="hr-HR" w:eastAsia="ar-SA"/>
              </w:rPr>
              <w:t>avaskularna nekroza, povećanje tjelesne težine</w:t>
            </w:r>
          </w:p>
        </w:tc>
        <w:tc>
          <w:tcPr>
            <w:tcW w:w="1531" w:type="dxa"/>
            <w:tcBorders>
              <w:top w:val="single" w:sz="4" w:space="0" w:color="000000"/>
              <w:left w:val="single" w:sz="4" w:space="0" w:color="000000"/>
              <w:bottom w:val="single" w:sz="4" w:space="0" w:color="000000"/>
              <w:right w:val="single" w:sz="4" w:space="0" w:color="000000"/>
            </w:tcBorders>
          </w:tcPr>
          <w:p w14:paraId="32A00DA5" w14:textId="27E31D1B" w:rsidR="003466D7" w:rsidRPr="00AA5E98" w:rsidRDefault="003466D7" w:rsidP="00634348">
            <w:pPr>
              <w:suppressAutoHyphens/>
              <w:snapToGrid w:val="0"/>
              <w:ind w:right="-101"/>
              <w:jc w:val="both"/>
              <w:rPr>
                <w:bCs/>
                <w:strike/>
                <w:szCs w:val="22"/>
                <w:highlight w:val="yellow"/>
                <w:lang w:val="hr-HR" w:eastAsia="ar-SA"/>
              </w:rPr>
            </w:pPr>
          </w:p>
        </w:tc>
      </w:tr>
      <w:tr w:rsidR="003466D7" w:rsidRPr="00D22B33" w14:paraId="31BB404C" w14:textId="77777777" w:rsidTr="00EF08EB">
        <w:tc>
          <w:tcPr>
            <w:tcW w:w="1530" w:type="dxa"/>
            <w:tcBorders>
              <w:top w:val="single" w:sz="4" w:space="0" w:color="000000"/>
              <w:left w:val="single" w:sz="4" w:space="0" w:color="000000"/>
              <w:bottom w:val="single" w:sz="4" w:space="0" w:color="000000"/>
            </w:tcBorders>
            <w:vAlign w:val="center"/>
          </w:tcPr>
          <w:p w14:paraId="24572F54" w14:textId="77777777" w:rsidR="003466D7" w:rsidRPr="00D22B33" w:rsidRDefault="003466D7" w:rsidP="00271724">
            <w:pPr>
              <w:suppressAutoHyphens/>
              <w:snapToGrid w:val="0"/>
              <w:jc w:val="both"/>
              <w:rPr>
                <w:i/>
                <w:szCs w:val="22"/>
                <w:lang w:val="hr-HR" w:eastAsia="ar-SA"/>
              </w:rPr>
            </w:pPr>
            <w:r w:rsidRPr="00D22B33">
              <w:rPr>
                <w:i/>
                <w:color w:val="000000"/>
                <w:szCs w:val="22"/>
                <w:lang w:val="sr-Latn-ME"/>
              </w:rPr>
              <w:t>Poremećaji reproduktivnog sistema i dojki</w:t>
            </w:r>
          </w:p>
        </w:tc>
        <w:tc>
          <w:tcPr>
            <w:tcW w:w="1531" w:type="dxa"/>
            <w:tcBorders>
              <w:top w:val="single" w:sz="4" w:space="0" w:color="000000"/>
              <w:left w:val="single" w:sz="4" w:space="0" w:color="000000"/>
              <w:bottom w:val="single" w:sz="4" w:space="0" w:color="000000"/>
            </w:tcBorders>
            <w:vAlign w:val="center"/>
          </w:tcPr>
          <w:p w14:paraId="3FBF5E91"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0E04C603" w14:textId="0B482226" w:rsidR="003466D7" w:rsidRPr="00D22B33" w:rsidRDefault="003466D7" w:rsidP="007D7151">
            <w:pPr>
              <w:suppressAutoHyphens/>
              <w:snapToGrid w:val="0"/>
              <w:jc w:val="both"/>
              <w:rPr>
                <w:szCs w:val="22"/>
                <w:lang w:eastAsia="ar-SA"/>
              </w:rPr>
            </w:pPr>
            <w:r w:rsidRPr="00D22B33">
              <w:rPr>
                <w:szCs w:val="22"/>
                <w:lang w:val="hr-HR" w:eastAsia="ar-SA"/>
              </w:rPr>
              <w:t>poremećaji</w:t>
            </w:r>
            <w:r w:rsidR="00634348">
              <w:rPr>
                <w:szCs w:val="22"/>
                <w:lang w:eastAsia="ar-SA"/>
              </w:rPr>
              <w:t xml:space="preserve"> </w:t>
            </w:r>
            <w:r w:rsidRPr="00D22B33">
              <w:rPr>
                <w:szCs w:val="22"/>
                <w:lang w:eastAsia="ar-SA"/>
              </w:rPr>
              <w:t>menstrualnog ciklusa</w:t>
            </w:r>
          </w:p>
        </w:tc>
        <w:tc>
          <w:tcPr>
            <w:tcW w:w="1531" w:type="dxa"/>
            <w:tcBorders>
              <w:top w:val="single" w:sz="4" w:space="0" w:color="000000"/>
              <w:left w:val="single" w:sz="4" w:space="0" w:color="000000"/>
              <w:bottom w:val="single" w:sz="4" w:space="0" w:color="000000"/>
            </w:tcBorders>
            <w:vAlign w:val="center"/>
          </w:tcPr>
          <w:p w14:paraId="682D10D1"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3EB16D1"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0CD71131" w14:textId="77777777" w:rsidR="003466D7" w:rsidRPr="00D22B33" w:rsidRDefault="003466D7" w:rsidP="00271724">
            <w:pPr>
              <w:suppressAutoHyphens/>
              <w:snapToGrid w:val="0"/>
              <w:ind w:right="-101"/>
              <w:jc w:val="both"/>
              <w:rPr>
                <w:szCs w:val="22"/>
                <w:lang w:eastAsia="ar-SA"/>
              </w:rPr>
            </w:pPr>
          </w:p>
        </w:tc>
      </w:tr>
      <w:tr w:rsidR="003466D7" w:rsidRPr="00D22B33" w14:paraId="16B6FB01" w14:textId="77777777" w:rsidTr="00EF08EB">
        <w:tc>
          <w:tcPr>
            <w:tcW w:w="1530" w:type="dxa"/>
            <w:tcBorders>
              <w:top w:val="single" w:sz="4" w:space="0" w:color="000000"/>
              <w:left w:val="single" w:sz="4" w:space="0" w:color="000000"/>
              <w:bottom w:val="single" w:sz="4" w:space="0" w:color="000000"/>
            </w:tcBorders>
            <w:vAlign w:val="center"/>
          </w:tcPr>
          <w:p w14:paraId="779E5FA0" w14:textId="77777777" w:rsidR="003466D7" w:rsidRPr="00D22B33" w:rsidRDefault="003466D7" w:rsidP="00271724">
            <w:pPr>
              <w:suppressAutoHyphens/>
              <w:snapToGrid w:val="0"/>
              <w:jc w:val="both"/>
              <w:rPr>
                <w:i/>
                <w:szCs w:val="22"/>
                <w:lang w:val="hr-HR" w:eastAsia="ar-SA"/>
              </w:rPr>
            </w:pPr>
            <w:r w:rsidRPr="00D22B33">
              <w:rPr>
                <w:i/>
                <w:color w:val="000000"/>
                <w:szCs w:val="22"/>
                <w:lang w:val="sr-Latn-ME"/>
              </w:rPr>
              <w:t>Psihijatrijski poremećaji</w:t>
            </w:r>
          </w:p>
        </w:tc>
        <w:tc>
          <w:tcPr>
            <w:tcW w:w="1531" w:type="dxa"/>
            <w:tcBorders>
              <w:top w:val="single" w:sz="4" w:space="0" w:color="000000"/>
              <w:left w:val="single" w:sz="4" w:space="0" w:color="000000"/>
              <w:bottom w:val="single" w:sz="4" w:space="0" w:color="000000"/>
            </w:tcBorders>
            <w:vAlign w:val="center"/>
          </w:tcPr>
          <w:p w14:paraId="11C769ED"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tcBorders>
            <w:vAlign w:val="center"/>
          </w:tcPr>
          <w:p w14:paraId="2A3752AF" w14:textId="77777777" w:rsidR="003466D7" w:rsidRPr="00D22B33" w:rsidRDefault="003466D7" w:rsidP="00271724">
            <w:pPr>
              <w:suppressAutoHyphens/>
              <w:snapToGrid w:val="0"/>
              <w:ind w:right="-108"/>
              <w:jc w:val="both"/>
              <w:rPr>
                <w:szCs w:val="22"/>
                <w:lang w:val="hr-HR" w:eastAsia="ar-SA"/>
              </w:rPr>
            </w:pPr>
            <w:r w:rsidRPr="00D22B33">
              <w:rPr>
                <w:bCs/>
                <w:szCs w:val="22"/>
                <w:lang w:val="hr-HR" w:eastAsia="ar-SA"/>
              </w:rPr>
              <w:t xml:space="preserve">blaga euforija ili </w:t>
            </w:r>
            <w:r w:rsidRPr="00D22B33">
              <w:rPr>
                <w:szCs w:val="22"/>
                <w:lang w:val="hr-HR" w:eastAsia="ar-SA"/>
              </w:rPr>
              <w:t>depresija</w:t>
            </w:r>
          </w:p>
        </w:tc>
        <w:tc>
          <w:tcPr>
            <w:tcW w:w="1531" w:type="dxa"/>
            <w:tcBorders>
              <w:top w:val="single" w:sz="4" w:space="0" w:color="000000"/>
              <w:left w:val="single" w:sz="4" w:space="0" w:color="000000"/>
              <w:bottom w:val="single" w:sz="4" w:space="0" w:color="000000"/>
            </w:tcBorders>
            <w:vAlign w:val="center"/>
          </w:tcPr>
          <w:p w14:paraId="276BD626" w14:textId="77777777" w:rsidR="003466D7" w:rsidRPr="00D22B33" w:rsidRDefault="003466D7" w:rsidP="00271724">
            <w:pPr>
              <w:suppressAutoHyphens/>
              <w:snapToGrid w:val="0"/>
              <w:jc w:val="both"/>
              <w:rPr>
                <w:szCs w:val="22"/>
                <w:lang w:val="hr-HR" w:eastAsia="ar-SA"/>
              </w:rPr>
            </w:pPr>
            <w:r w:rsidRPr="00D22B33">
              <w:rPr>
                <w:szCs w:val="22"/>
                <w:lang w:val="hr-HR" w:eastAsia="ar-SA"/>
              </w:rPr>
              <w:t>hipomanija, psihoza</w:t>
            </w:r>
          </w:p>
        </w:tc>
        <w:tc>
          <w:tcPr>
            <w:tcW w:w="1531" w:type="dxa"/>
            <w:tcBorders>
              <w:top w:val="single" w:sz="4" w:space="0" w:color="000000"/>
              <w:left w:val="single" w:sz="4" w:space="0" w:color="000000"/>
              <w:bottom w:val="single" w:sz="4" w:space="0" w:color="000000"/>
              <w:right w:val="single" w:sz="4" w:space="0" w:color="000000"/>
            </w:tcBorders>
            <w:vAlign w:val="center"/>
          </w:tcPr>
          <w:p w14:paraId="6F0329B9" w14:textId="77777777" w:rsidR="003466D7" w:rsidRPr="00D22B33" w:rsidRDefault="003466D7" w:rsidP="00271724">
            <w:pPr>
              <w:suppressAutoHyphens/>
              <w:snapToGrid w:val="0"/>
              <w:jc w:val="both"/>
              <w:rPr>
                <w:szCs w:val="22"/>
                <w:lang w:eastAsia="ar-SA"/>
              </w:rPr>
            </w:pPr>
          </w:p>
        </w:tc>
        <w:tc>
          <w:tcPr>
            <w:tcW w:w="1531" w:type="dxa"/>
            <w:tcBorders>
              <w:top w:val="single" w:sz="4" w:space="0" w:color="000000"/>
              <w:left w:val="single" w:sz="4" w:space="0" w:color="000000"/>
              <w:bottom w:val="single" w:sz="4" w:space="0" w:color="000000"/>
              <w:right w:val="single" w:sz="4" w:space="0" w:color="000000"/>
            </w:tcBorders>
          </w:tcPr>
          <w:p w14:paraId="676487B4" w14:textId="77777777" w:rsidR="003466D7" w:rsidRPr="00F163A1" w:rsidRDefault="00F163A1" w:rsidP="00271724">
            <w:pPr>
              <w:suppressAutoHyphens/>
              <w:snapToGrid w:val="0"/>
              <w:ind w:right="-101"/>
              <w:jc w:val="both"/>
              <w:rPr>
                <w:szCs w:val="22"/>
                <w:highlight w:val="yellow"/>
                <w:lang w:eastAsia="ar-SA"/>
              </w:rPr>
            </w:pPr>
            <w:r w:rsidRPr="00F163A1">
              <w:rPr>
                <w:szCs w:val="22"/>
              </w:rPr>
              <w:t>euforija, prom</w:t>
            </w:r>
            <w:r>
              <w:rPr>
                <w:szCs w:val="22"/>
              </w:rPr>
              <w:t>j</w:t>
            </w:r>
            <w:r w:rsidRPr="00F163A1">
              <w:rPr>
                <w:szCs w:val="22"/>
              </w:rPr>
              <w:t>ene raspoloženja, prom</w:t>
            </w:r>
            <w:r>
              <w:rPr>
                <w:szCs w:val="22"/>
              </w:rPr>
              <w:t>j</w:t>
            </w:r>
            <w:r w:rsidRPr="00F163A1">
              <w:rPr>
                <w:szCs w:val="22"/>
              </w:rPr>
              <w:t>ene ličnosti, nesanica</w:t>
            </w:r>
          </w:p>
        </w:tc>
      </w:tr>
    </w:tbl>
    <w:p w14:paraId="04C81D73" w14:textId="77777777" w:rsidR="00AA78D4" w:rsidRPr="00D22B33" w:rsidRDefault="00AA78D4" w:rsidP="00271724">
      <w:pPr>
        <w:widowControl w:val="0"/>
        <w:autoSpaceDE w:val="0"/>
        <w:autoSpaceDN w:val="0"/>
        <w:adjustRightInd w:val="0"/>
        <w:jc w:val="both"/>
        <w:rPr>
          <w:szCs w:val="22"/>
          <w:u w:val="single"/>
          <w:lang w:val="sr-Latn-ME"/>
        </w:rPr>
      </w:pPr>
    </w:p>
    <w:p w14:paraId="0C1E6E37" w14:textId="77777777" w:rsidR="00E84431" w:rsidRDefault="00F163A1" w:rsidP="00271724">
      <w:pPr>
        <w:spacing w:after="200" w:line="276" w:lineRule="auto"/>
        <w:jc w:val="both"/>
        <w:rPr>
          <w:rFonts w:eastAsia="Calibri"/>
          <w:szCs w:val="22"/>
          <w:u w:val="single"/>
          <w:lang w:val="sr-Latn-ME"/>
        </w:rPr>
      </w:pPr>
      <w:r>
        <w:rPr>
          <w:szCs w:val="22"/>
        </w:rPr>
        <w:t>Dodatna neželjena</w:t>
      </w:r>
      <w:r w:rsidRPr="00F163A1">
        <w:rPr>
          <w:szCs w:val="22"/>
        </w:rPr>
        <w:t xml:space="preserve"> </w:t>
      </w:r>
      <w:r>
        <w:rPr>
          <w:szCs w:val="22"/>
        </w:rPr>
        <w:t>dejstva povezana</w:t>
      </w:r>
      <w:r w:rsidRPr="00F163A1">
        <w:rPr>
          <w:szCs w:val="22"/>
        </w:rPr>
        <w:t xml:space="preserve"> sa parenteralnom terapijom kortikosteroidima uključuju r</w:t>
      </w:r>
      <w:r>
        <w:rPr>
          <w:szCs w:val="22"/>
        </w:rPr>
        <w:t>ij</w:t>
      </w:r>
      <w:r w:rsidRPr="00F163A1">
        <w:rPr>
          <w:szCs w:val="22"/>
        </w:rPr>
        <w:t>etke slučajeve sl</w:t>
      </w:r>
      <w:r>
        <w:rPr>
          <w:szCs w:val="22"/>
        </w:rPr>
        <w:t>j</w:t>
      </w:r>
      <w:r w:rsidRPr="00F163A1">
        <w:rPr>
          <w:szCs w:val="22"/>
        </w:rPr>
        <w:t xml:space="preserve">epila povezanog sa intralezionalnom terapijom oko usta i glave, hiperpigmentaciju ili hipopigmentaciju, atrofiju potkožnog ili kožnog tkiva, sterilni apsces, </w:t>
      </w:r>
      <w:r>
        <w:rPr>
          <w:szCs w:val="22"/>
        </w:rPr>
        <w:t>reakcije</w:t>
      </w:r>
      <w:r w:rsidRPr="00F163A1">
        <w:rPr>
          <w:szCs w:val="22"/>
        </w:rPr>
        <w:t xml:space="preserve"> nakon </w:t>
      </w:r>
      <w:r>
        <w:rPr>
          <w:szCs w:val="22"/>
        </w:rPr>
        <w:t xml:space="preserve">primjene </w:t>
      </w:r>
      <w:r w:rsidRPr="00F163A1">
        <w:rPr>
          <w:szCs w:val="22"/>
        </w:rPr>
        <w:t>injekcije</w:t>
      </w:r>
      <w:r w:rsidR="006F4E2A">
        <w:rPr>
          <w:szCs w:val="22"/>
        </w:rPr>
        <w:t xml:space="preserve"> (nakon intraartikularne primjene)</w:t>
      </w:r>
      <w:r w:rsidRPr="00F163A1">
        <w:rPr>
          <w:szCs w:val="22"/>
        </w:rPr>
        <w:t xml:space="preserve">, </w:t>
      </w:r>
      <w:r w:rsidR="006F4E2A">
        <w:rPr>
          <w:szCs w:val="22"/>
        </w:rPr>
        <w:t>i Šarkoov</w:t>
      </w:r>
      <w:r w:rsidR="004F42D5">
        <w:rPr>
          <w:szCs w:val="22"/>
        </w:rPr>
        <w:t>u</w:t>
      </w:r>
      <w:r w:rsidR="006F4E2A">
        <w:rPr>
          <w:szCs w:val="22"/>
        </w:rPr>
        <w:t xml:space="preserve"> artropatij</w:t>
      </w:r>
      <w:r w:rsidR="004F42D5">
        <w:rPr>
          <w:szCs w:val="22"/>
        </w:rPr>
        <w:t>u</w:t>
      </w:r>
      <w:r w:rsidRPr="00F163A1">
        <w:rPr>
          <w:szCs w:val="22"/>
        </w:rPr>
        <w:t>.</w:t>
      </w:r>
    </w:p>
    <w:p w14:paraId="0676F89E" w14:textId="00DA4B9A" w:rsidR="00AA78D4" w:rsidRPr="00D22B33" w:rsidRDefault="00FA1E88" w:rsidP="00271724">
      <w:pPr>
        <w:spacing w:after="200" w:line="276" w:lineRule="auto"/>
        <w:jc w:val="both"/>
        <w:rPr>
          <w:rFonts w:eastAsia="Calibri"/>
          <w:szCs w:val="22"/>
          <w:u w:val="single"/>
          <w:lang w:val="sr-Latn-ME"/>
        </w:rPr>
      </w:pPr>
      <w:hyperlink r:id="rId7" w:history="1"/>
      <w:r w:rsidR="00AA78D4" w:rsidRPr="00D22B33">
        <w:rPr>
          <w:rFonts w:eastAsia="Calibri"/>
          <w:szCs w:val="22"/>
          <w:u w:val="single"/>
          <w:lang w:val="sr-Latn-ME"/>
        </w:rPr>
        <w:t>Prijavljivanje sumnji na neželjena dejstva</w:t>
      </w:r>
    </w:p>
    <w:p w14:paraId="1D2C8790" w14:textId="42B6D1D7" w:rsidR="00930FEE" w:rsidRPr="00786071" w:rsidRDefault="00930FEE" w:rsidP="00271724">
      <w:pPr>
        <w:spacing w:after="200"/>
        <w:jc w:val="both"/>
        <w:rPr>
          <w:rFonts w:eastAsia="Calibri"/>
          <w:szCs w:val="22"/>
          <w:lang w:val="sr-Latn-RS"/>
        </w:rPr>
      </w:pPr>
      <w:r w:rsidRPr="00786071">
        <w:rPr>
          <w:rFonts w:eastAsia="Calibri"/>
          <w:szCs w:val="22"/>
          <w:lang w:val="sr-Latn-RS"/>
        </w:rPr>
        <w:t>Prijavljivanje neželjenih dejstava nakon dobijanja dozvole</w:t>
      </w:r>
      <w:r w:rsidR="003A2481">
        <w:rPr>
          <w:rFonts w:eastAsia="Calibri"/>
          <w:szCs w:val="22"/>
          <w:lang w:val="sr-Latn-RS"/>
        </w:rPr>
        <w:t xml:space="preserve"> za lijek </w:t>
      </w:r>
      <w:r w:rsidRPr="00786071">
        <w:rPr>
          <w:rFonts w:eastAsia="Calibri"/>
          <w:szCs w:val="22"/>
          <w:lang w:val="sr-Latn-RS"/>
        </w:rPr>
        <w:t xml:space="preserv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505961B3" w14:textId="0DCC1FA6" w:rsidR="00930FEE" w:rsidRPr="00786071" w:rsidRDefault="00930FEE" w:rsidP="00271724">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w:t>
      </w:r>
      <w:r w:rsidR="003466D7">
        <w:rPr>
          <w:rFonts w:eastAsia="Calibri"/>
          <w:sz w:val="22"/>
          <w:szCs w:val="22"/>
          <w:lang w:val="sr-Latn-RS"/>
        </w:rPr>
        <w:t>a ljekove i medicinska sredstva</w:t>
      </w:r>
    </w:p>
    <w:p w14:paraId="1005E752" w14:textId="1D2417BB" w:rsidR="00930FEE" w:rsidRPr="00786071" w:rsidRDefault="00930FEE" w:rsidP="00271724">
      <w:pPr>
        <w:pStyle w:val="NoSpacing"/>
        <w:jc w:val="both"/>
        <w:rPr>
          <w:rFonts w:eastAsia="Calibri"/>
          <w:sz w:val="22"/>
          <w:szCs w:val="22"/>
          <w:lang w:val="sr-Latn-RS"/>
        </w:rPr>
      </w:pPr>
      <w:r w:rsidRPr="00786071">
        <w:rPr>
          <w:rFonts w:eastAsia="Calibri"/>
          <w:sz w:val="22"/>
          <w:szCs w:val="22"/>
          <w:lang w:val="sr-Latn-RS"/>
        </w:rPr>
        <w:t>Odjeljenje za farmakovigilancu</w:t>
      </w:r>
    </w:p>
    <w:p w14:paraId="4D87FFB8" w14:textId="731802B6" w:rsidR="00E84431" w:rsidRPr="00786071" w:rsidRDefault="00930FEE" w:rsidP="00271724">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756A01E5" w14:textId="77777777" w:rsidR="00930FEE" w:rsidRPr="00786071" w:rsidRDefault="00930FEE" w:rsidP="00271724">
      <w:pPr>
        <w:pStyle w:val="NoSpacing"/>
        <w:jc w:val="both"/>
        <w:rPr>
          <w:rFonts w:eastAsia="Calibri"/>
          <w:sz w:val="22"/>
          <w:szCs w:val="22"/>
          <w:lang w:val="sr-Latn-RS"/>
        </w:rPr>
      </w:pPr>
    </w:p>
    <w:p w14:paraId="7ED7960A" w14:textId="45958AED" w:rsidR="00930FEE" w:rsidRPr="00786071" w:rsidRDefault="00930FEE" w:rsidP="00271724">
      <w:pPr>
        <w:pStyle w:val="NoSpacing"/>
        <w:jc w:val="both"/>
        <w:rPr>
          <w:rFonts w:eastAsia="Calibri"/>
          <w:sz w:val="22"/>
          <w:szCs w:val="22"/>
          <w:lang w:val="sr-Latn-RS"/>
        </w:rPr>
      </w:pPr>
      <w:r w:rsidRPr="00786071">
        <w:rPr>
          <w:rFonts w:eastAsia="Calibri"/>
          <w:sz w:val="22"/>
          <w:szCs w:val="22"/>
          <w:lang w:val="sr-Latn-RS"/>
        </w:rPr>
        <w:t>tel: +382 (0) 20 310 280</w:t>
      </w:r>
    </w:p>
    <w:p w14:paraId="2FA3F48C" w14:textId="316FA0DB" w:rsidR="00930FEE" w:rsidRPr="00786071" w:rsidRDefault="00930FEE" w:rsidP="00271724">
      <w:pPr>
        <w:pStyle w:val="NoSpacing"/>
        <w:jc w:val="both"/>
        <w:rPr>
          <w:rFonts w:eastAsia="Calibri"/>
          <w:sz w:val="22"/>
          <w:szCs w:val="22"/>
          <w:lang w:val="sr-Latn-RS"/>
        </w:rPr>
      </w:pPr>
      <w:r w:rsidRPr="00786071">
        <w:rPr>
          <w:rFonts w:eastAsia="Calibri"/>
          <w:sz w:val="22"/>
          <w:szCs w:val="22"/>
          <w:lang w:val="sr-Latn-RS"/>
        </w:rPr>
        <w:t>fax: +382 (0) 20 310 581</w:t>
      </w:r>
    </w:p>
    <w:p w14:paraId="3FE95C87" w14:textId="77777777" w:rsidR="00930FEE" w:rsidRPr="00786071" w:rsidRDefault="00FA1E88" w:rsidP="00271724">
      <w:pPr>
        <w:pStyle w:val="NoSpacing"/>
        <w:jc w:val="both"/>
        <w:rPr>
          <w:rFonts w:eastAsia="Calibri"/>
          <w:sz w:val="22"/>
          <w:szCs w:val="22"/>
          <w:lang w:val="sr-Latn-RS"/>
        </w:rPr>
      </w:pPr>
      <w:hyperlink r:id="rId8" w:history="1">
        <w:r w:rsidR="00930FEE" w:rsidRPr="00B664A0">
          <w:rPr>
            <w:rStyle w:val="Hyperlink"/>
            <w:rFonts w:eastAsia="Calibri"/>
            <w:sz w:val="22"/>
            <w:szCs w:val="22"/>
            <w:lang w:val="sr-Latn-RS"/>
          </w:rPr>
          <w:t>www.cinmed.me</w:t>
        </w:r>
      </w:hyperlink>
    </w:p>
    <w:p w14:paraId="768F6D53" w14:textId="77777777" w:rsidR="00930FEE" w:rsidRPr="00786071" w:rsidRDefault="00FA1E88" w:rsidP="00271724">
      <w:pPr>
        <w:pStyle w:val="NoSpacing"/>
        <w:jc w:val="both"/>
        <w:rPr>
          <w:rFonts w:eastAsia="Calibri"/>
          <w:color w:val="0000FF"/>
          <w:sz w:val="22"/>
          <w:szCs w:val="22"/>
          <w:u w:val="single"/>
          <w:lang w:val="sr-Latn-RS"/>
        </w:rPr>
      </w:pPr>
      <w:hyperlink r:id="rId9" w:history="1">
        <w:r w:rsidR="00930FEE" w:rsidRPr="00B664A0">
          <w:rPr>
            <w:rStyle w:val="Hyperlink"/>
            <w:rFonts w:eastAsia="Calibri"/>
            <w:sz w:val="22"/>
            <w:szCs w:val="22"/>
            <w:lang w:val="sr-Latn-RS"/>
          </w:rPr>
          <w:t>nezeljenadejstva@cinmed.me</w:t>
        </w:r>
      </w:hyperlink>
    </w:p>
    <w:p w14:paraId="7761F186" w14:textId="5BF5A8C5" w:rsidR="00930FEE" w:rsidRPr="00786071" w:rsidRDefault="00930FEE" w:rsidP="00271724">
      <w:pPr>
        <w:pStyle w:val="NoSpacing"/>
        <w:jc w:val="both"/>
        <w:rPr>
          <w:rFonts w:eastAsia="Calibri"/>
          <w:sz w:val="22"/>
          <w:szCs w:val="22"/>
          <w:lang w:val="sr-Latn-RS"/>
        </w:rPr>
      </w:pPr>
      <w:r w:rsidRPr="00786071">
        <w:rPr>
          <w:rFonts w:eastAsia="Calibri"/>
          <w:sz w:val="22"/>
          <w:szCs w:val="22"/>
          <w:lang w:val="sr-Latn-RS"/>
        </w:rPr>
        <w:t>putem IS zdravstvene zaštite</w:t>
      </w:r>
    </w:p>
    <w:p w14:paraId="037BA2EF" w14:textId="223D12A8" w:rsidR="00930FEE" w:rsidRDefault="004F42D5" w:rsidP="00271724">
      <w:pPr>
        <w:widowControl w:val="0"/>
        <w:jc w:val="both"/>
        <w:rPr>
          <w:rFonts w:eastAsia="Calibri"/>
          <w:szCs w:val="22"/>
          <w:lang w:val="sr-Latn-ME"/>
        </w:rPr>
      </w:pPr>
      <w:r w:rsidRPr="004F42D5">
        <w:rPr>
          <w:rFonts w:eastAsia="Calibri"/>
          <w:szCs w:val="22"/>
          <w:lang w:val="sr-Latn-ME"/>
        </w:rPr>
        <w:t>QR kod za online prijavu sumnje na neželjeno dejstvo lijeka:</w:t>
      </w:r>
    </w:p>
    <w:p w14:paraId="44FDCBAA" w14:textId="2E041786" w:rsidR="00AE47FC" w:rsidRDefault="00AA5E98" w:rsidP="00271724">
      <w:pPr>
        <w:widowControl w:val="0"/>
        <w:ind w:left="567" w:hanging="567"/>
        <w:jc w:val="both"/>
        <w:outlineLvl w:val="0"/>
        <w:rPr>
          <w:b/>
          <w:szCs w:val="22"/>
          <w:lang w:val="sr-Latn-ME"/>
        </w:rPr>
      </w:pPr>
      <w:r>
        <w:rPr>
          <w:rFonts w:eastAsia="Calibri"/>
          <w:noProof/>
          <w:szCs w:val="22"/>
          <w:lang w:val="en-US"/>
        </w:rPr>
        <w:drawing>
          <wp:anchor distT="0" distB="0" distL="114300" distR="114300" simplePos="0" relativeHeight="251657728" behindDoc="0" locked="0" layoutInCell="1" allowOverlap="1" wp14:anchorId="3A992A28" wp14:editId="61BED348">
            <wp:simplePos x="0" y="0"/>
            <wp:positionH relativeFrom="margin">
              <wp:posOffset>12700</wp:posOffset>
            </wp:positionH>
            <wp:positionV relativeFrom="margin">
              <wp:posOffset>3752850</wp:posOffset>
            </wp:positionV>
            <wp:extent cx="969645" cy="969645"/>
            <wp:effectExtent l="0" t="0" r="190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14:paraId="05C826E7" w14:textId="06E92AC1" w:rsidR="00AE47FC" w:rsidRDefault="00AE47FC" w:rsidP="00271724">
      <w:pPr>
        <w:widowControl w:val="0"/>
        <w:ind w:left="567" w:hanging="567"/>
        <w:jc w:val="both"/>
        <w:outlineLvl w:val="0"/>
        <w:rPr>
          <w:b/>
          <w:szCs w:val="22"/>
          <w:lang w:val="sr-Latn-ME"/>
        </w:rPr>
      </w:pPr>
    </w:p>
    <w:p w14:paraId="609C6B3E" w14:textId="099A430E" w:rsidR="00AE47FC" w:rsidRDefault="00AE47FC" w:rsidP="00AE47FC">
      <w:pPr>
        <w:widowControl w:val="0"/>
        <w:jc w:val="both"/>
        <w:outlineLvl w:val="0"/>
        <w:rPr>
          <w:b/>
          <w:szCs w:val="22"/>
          <w:lang w:val="sr-Latn-ME"/>
        </w:rPr>
      </w:pPr>
    </w:p>
    <w:p w14:paraId="3F97E4C4" w14:textId="77777777" w:rsidR="00AA5E98" w:rsidRDefault="00AA5E98" w:rsidP="00271724">
      <w:pPr>
        <w:widowControl w:val="0"/>
        <w:ind w:left="567" w:hanging="567"/>
        <w:jc w:val="both"/>
        <w:outlineLvl w:val="0"/>
        <w:rPr>
          <w:b/>
          <w:szCs w:val="22"/>
          <w:lang w:val="sr-Latn-ME"/>
        </w:rPr>
      </w:pPr>
    </w:p>
    <w:p w14:paraId="08D54391" w14:textId="77777777" w:rsidR="00AA5E98" w:rsidRDefault="00AA5E98" w:rsidP="00271724">
      <w:pPr>
        <w:widowControl w:val="0"/>
        <w:ind w:left="567" w:hanging="567"/>
        <w:jc w:val="both"/>
        <w:outlineLvl w:val="0"/>
        <w:rPr>
          <w:b/>
          <w:szCs w:val="22"/>
          <w:lang w:val="sr-Latn-ME"/>
        </w:rPr>
      </w:pPr>
    </w:p>
    <w:p w14:paraId="11B7DE01" w14:textId="77777777" w:rsidR="00AA5E98" w:rsidRDefault="00AA5E98" w:rsidP="00271724">
      <w:pPr>
        <w:widowControl w:val="0"/>
        <w:ind w:left="567" w:hanging="567"/>
        <w:jc w:val="both"/>
        <w:outlineLvl w:val="0"/>
        <w:rPr>
          <w:b/>
          <w:szCs w:val="22"/>
          <w:lang w:val="sr-Latn-ME"/>
        </w:rPr>
      </w:pPr>
    </w:p>
    <w:p w14:paraId="53F1D93E" w14:textId="77777777" w:rsidR="00AA5E98" w:rsidRDefault="00AA5E98" w:rsidP="00271724">
      <w:pPr>
        <w:widowControl w:val="0"/>
        <w:ind w:left="567" w:hanging="567"/>
        <w:jc w:val="both"/>
        <w:outlineLvl w:val="0"/>
        <w:rPr>
          <w:b/>
          <w:szCs w:val="22"/>
          <w:lang w:val="sr-Latn-ME"/>
        </w:rPr>
      </w:pPr>
    </w:p>
    <w:p w14:paraId="4A4AAA2E" w14:textId="77777777" w:rsidR="00AA5E98" w:rsidRDefault="00AA5E98" w:rsidP="00271724">
      <w:pPr>
        <w:widowControl w:val="0"/>
        <w:ind w:left="567" w:hanging="567"/>
        <w:jc w:val="both"/>
        <w:outlineLvl w:val="0"/>
        <w:rPr>
          <w:b/>
          <w:szCs w:val="22"/>
          <w:lang w:val="sr-Latn-ME"/>
        </w:rPr>
      </w:pPr>
    </w:p>
    <w:p w14:paraId="59539801" w14:textId="0A892485" w:rsidR="00AA78D4" w:rsidRPr="00D22B33" w:rsidRDefault="00AA78D4" w:rsidP="00271724">
      <w:pPr>
        <w:widowControl w:val="0"/>
        <w:ind w:left="567" w:hanging="567"/>
        <w:jc w:val="both"/>
        <w:outlineLvl w:val="0"/>
        <w:rPr>
          <w:szCs w:val="22"/>
          <w:lang w:val="sr-Latn-ME"/>
        </w:rPr>
      </w:pPr>
      <w:r w:rsidRPr="00D22B33">
        <w:rPr>
          <w:b/>
          <w:szCs w:val="22"/>
          <w:lang w:val="sr-Latn-ME"/>
        </w:rPr>
        <w:t>4.9</w:t>
      </w:r>
      <w:r w:rsidRPr="00D22B33">
        <w:rPr>
          <w:b/>
          <w:szCs w:val="22"/>
          <w:lang w:val="sr-Latn-ME"/>
        </w:rPr>
        <w:tab/>
        <w:t>Predoziranje</w:t>
      </w:r>
    </w:p>
    <w:p w14:paraId="76FB31C1" w14:textId="77777777" w:rsidR="00AA78D4" w:rsidRPr="00D22B33" w:rsidRDefault="00AA78D4" w:rsidP="00271724">
      <w:pPr>
        <w:widowControl w:val="0"/>
        <w:jc w:val="both"/>
        <w:rPr>
          <w:szCs w:val="22"/>
          <w:lang w:val="sr-Latn-ME"/>
        </w:rPr>
      </w:pPr>
    </w:p>
    <w:p w14:paraId="1DB0BFB0" w14:textId="77777777" w:rsidR="00AA78D4" w:rsidRPr="00D22B33" w:rsidRDefault="00AA78D4" w:rsidP="00271724">
      <w:pPr>
        <w:suppressAutoHyphens/>
        <w:jc w:val="both"/>
        <w:rPr>
          <w:szCs w:val="22"/>
          <w:lang w:val="hr-HR" w:eastAsia="ar-SA"/>
        </w:rPr>
      </w:pPr>
      <w:r w:rsidRPr="00D22B33">
        <w:rPr>
          <w:szCs w:val="22"/>
          <w:lang w:val="hr-HR" w:eastAsia="ar-SA"/>
        </w:rPr>
        <w:t>Rijetki su izvještaji o akutnom predoziranju ili smrti zbog akutnog pre</w:t>
      </w:r>
      <w:r w:rsidRPr="00D22B33">
        <w:rPr>
          <w:szCs w:val="22"/>
          <w:lang w:val="sr-Latn-CS" w:eastAsia="ar-SA"/>
        </w:rPr>
        <w:t>doziranja</w:t>
      </w:r>
      <w:r w:rsidRPr="00D22B33">
        <w:rPr>
          <w:szCs w:val="22"/>
          <w:lang w:val="hr-HR" w:eastAsia="ar-SA"/>
        </w:rPr>
        <w:t xml:space="preserve">, </w:t>
      </w:r>
      <w:r w:rsidRPr="00D22B33">
        <w:rPr>
          <w:szCs w:val="22"/>
          <w:lang w:val="sr-Latn-CS" w:eastAsia="ar-SA"/>
        </w:rPr>
        <w:t>posebno</w:t>
      </w:r>
      <w:r w:rsidRPr="00D22B33">
        <w:rPr>
          <w:szCs w:val="22"/>
          <w:lang w:val="hr-HR" w:eastAsia="ar-SA"/>
        </w:rPr>
        <w:t xml:space="preserve"> kod lokalne primjene.</w:t>
      </w:r>
    </w:p>
    <w:p w14:paraId="20B67F1B" w14:textId="77777777" w:rsidR="00AA78D4" w:rsidRPr="00D22B33" w:rsidRDefault="00AA78D4" w:rsidP="00271724">
      <w:pPr>
        <w:suppressAutoHyphens/>
        <w:jc w:val="both"/>
        <w:rPr>
          <w:szCs w:val="22"/>
          <w:lang w:val="hr-HR" w:eastAsia="ar-SA"/>
        </w:rPr>
      </w:pPr>
      <w:r w:rsidRPr="00D22B33">
        <w:rPr>
          <w:szCs w:val="22"/>
          <w:lang w:val="hr-HR" w:eastAsia="ar-SA"/>
        </w:rPr>
        <w:t>Kod pre</w:t>
      </w:r>
      <w:r w:rsidRPr="00D22B33">
        <w:rPr>
          <w:szCs w:val="22"/>
          <w:lang w:val="sr-Latn-CS" w:eastAsia="ar-SA"/>
        </w:rPr>
        <w:t>doziranja</w:t>
      </w:r>
      <w:r w:rsidRPr="00D22B33">
        <w:rPr>
          <w:szCs w:val="22"/>
          <w:lang w:val="hr-HR" w:eastAsia="ar-SA"/>
        </w:rPr>
        <w:t>, obično tek nakon više</w:t>
      </w:r>
      <w:r w:rsidRPr="00D22B33">
        <w:rPr>
          <w:szCs w:val="22"/>
          <w:lang w:val="sr-Latn-CS" w:eastAsia="ar-SA"/>
        </w:rPr>
        <w:t>nedjeljne</w:t>
      </w:r>
      <w:r w:rsidRPr="00D22B33">
        <w:rPr>
          <w:szCs w:val="22"/>
          <w:lang w:val="hr-HR" w:eastAsia="ar-SA"/>
        </w:rPr>
        <w:t xml:space="preserve"> primjene prevelikih doza, može doći do pojave većine nabrojanih </w:t>
      </w:r>
      <w:r w:rsidRPr="00D22B33">
        <w:rPr>
          <w:szCs w:val="22"/>
          <w:lang w:val="sr-Latn-CS" w:eastAsia="ar-SA"/>
        </w:rPr>
        <w:t>neželjenih dejstava</w:t>
      </w:r>
      <w:r w:rsidRPr="00D22B33">
        <w:rPr>
          <w:szCs w:val="22"/>
          <w:lang w:val="hr-HR" w:eastAsia="ar-SA"/>
        </w:rPr>
        <w:t>,</w:t>
      </w:r>
      <w:r w:rsidR="003466D7">
        <w:rPr>
          <w:szCs w:val="22"/>
          <w:lang w:val="hr-HR" w:eastAsia="ar-SA"/>
        </w:rPr>
        <w:t xml:space="preserve"> naročito Cushingovog sindroma.</w:t>
      </w:r>
    </w:p>
    <w:p w14:paraId="1437032E" w14:textId="77777777" w:rsidR="00AA78D4" w:rsidRPr="00D22B33" w:rsidRDefault="00AA78D4" w:rsidP="00271724">
      <w:pPr>
        <w:suppressAutoHyphens/>
        <w:jc w:val="both"/>
        <w:rPr>
          <w:szCs w:val="22"/>
          <w:lang w:val="hr-HR" w:eastAsia="ar-SA"/>
        </w:rPr>
      </w:pPr>
      <w:r w:rsidRPr="00D22B33">
        <w:rPr>
          <w:szCs w:val="22"/>
          <w:lang w:val="hr-HR" w:eastAsia="ar-SA"/>
        </w:rPr>
        <w:t xml:space="preserve">Specifični </w:t>
      </w:r>
      <w:r w:rsidRPr="00D22B33">
        <w:rPr>
          <w:szCs w:val="22"/>
          <w:lang w:val="sr-Latn-CS" w:eastAsia="ar-SA"/>
        </w:rPr>
        <w:t>antidot nije poznat</w:t>
      </w:r>
      <w:r w:rsidRPr="00D22B33">
        <w:rPr>
          <w:szCs w:val="22"/>
          <w:lang w:val="hr-HR" w:eastAsia="ar-SA"/>
        </w:rPr>
        <w:t>. Liječenje je suportivno i simptomatsko.</w:t>
      </w:r>
    </w:p>
    <w:p w14:paraId="1D81C36B" w14:textId="77777777" w:rsidR="00AA78D4" w:rsidRPr="00D22B33" w:rsidRDefault="00AA78D4" w:rsidP="00271724">
      <w:pPr>
        <w:suppressAutoHyphens/>
        <w:jc w:val="both"/>
        <w:rPr>
          <w:szCs w:val="22"/>
          <w:lang w:val="hr-HR" w:eastAsia="ar-SA"/>
        </w:rPr>
      </w:pPr>
      <w:r w:rsidRPr="00D22B33">
        <w:rPr>
          <w:szCs w:val="22"/>
          <w:lang w:val="hr-HR" w:eastAsia="ar-SA"/>
        </w:rPr>
        <w:t>Hemodijaliza nije efikasna metoda za ubrzano izlučivanje kortikosteroida iz tijela.</w:t>
      </w:r>
    </w:p>
    <w:p w14:paraId="1632B332" w14:textId="77777777" w:rsidR="00AA78D4" w:rsidRPr="00D22B33" w:rsidRDefault="00AA78D4" w:rsidP="00271724">
      <w:pPr>
        <w:widowControl w:val="0"/>
        <w:jc w:val="both"/>
        <w:rPr>
          <w:szCs w:val="22"/>
          <w:lang w:val="sr-Latn-ME"/>
        </w:rPr>
      </w:pPr>
    </w:p>
    <w:p w14:paraId="3211380B" w14:textId="77777777" w:rsidR="00AA78D4" w:rsidRPr="00D22B33" w:rsidRDefault="00AA78D4" w:rsidP="00271724">
      <w:pPr>
        <w:widowControl w:val="0"/>
        <w:jc w:val="both"/>
        <w:rPr>
          <w:szCs w:val="22"/>
          <w:lang w:val="sr-Latn-ME"/>
        </w:rPr>
      </w:pPr>
    </w:p>
    <w:p w14:paraId="599FBE49" w14:textId="77777777" w:rsidR="00AA78D4" w:rsidRPr="00D22B33" w:rsidRDefault="00AA78D4" w:rsidP="00271724">
      <w:pPr>
        <w:widowControl w:val="0"/>
        <w:ind w:left="567" w:hanging="567"/>
        <w:jc w:val="both"/>
        <w:rPr>
          <w:szCs w:val="22"/>
          <w:lang w:val="sr-Latn-ME"/>
        </w:rPr>
      </w:pPr>
      <w:r w:rsidRPr="00D22B33">
        <w:rPr>
          <w:b/>
          <w:szCs w:val="22"/>
          <w:lang w:val="sr-Latn-ME"/>
        </w:rPr>
        <w:t>5.</w:t>
      </w:r>
      <w:r w:rsidRPr="00D22B33">
        <w:rPr>
          <w:b/>
          <w:szCs w:val="22"/>
          <w:lang w:val="sr-Latn-ME"/>
        </w:rPr>
        <w:tab/>
      </w:r>
      <w:r w:rsidRPr="00D22B33">
        <w:rPr>
          <w:b/>
          <w:bCs/>
          <w:szCs w:val="22"/>
          <w:lang w:val="sr-Latn-ME"/>
        </w:rPr>
        <w:t>FARMAKOLOŠKI PODACI</w:t>
      </w:r>
    </w:p>
    <w:p w14:paraId="6053CA83" w14:textId="77777777" w:rsidR="00AA78D4" w:rsidRPr="00D22B33" w:rsidRDefault="00AA78D4" w:rsidP="00271724">
      <w:pPr>
        <w:widowControl w:val="0"/>
        <w:jc w:val="both"/>
        <w:rPr>
          <w:szCs w:val="22"/>
          <w:lang w:val="sr-Latn-ME"/>
        </w:rPr>
      </w:pPr>
    </w:p>
    <w:p w14:paraId="098CF52F"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5.1</w:t>
      </w:r>
      <w:r w:rsidRPr="00D22B33">
        <w:rPr>
          <w:b/>
          <w:szCs w:val="22"/>
          <w:lang w:val="sr-Latn-ME"/>
        </w:rPr>
        <w:tab/>
      </w:r>
      <w:r w:rsidRPr="00D22B33">
        <w:rPr>
          <w:b/>
          <w:bCs/>
          <w:szCs w:val="22"/>
          <w:lang w:val="sr-Latn-ME"/>
        </w:rPr>
        <w:t>Farmakodinamski podaci</w:t>
      </w:r>
    </w:p>
    <w:p w14:paraId="7FA6CDA2" w14:textId="77777777" w:rsidR="00AA78D4" w:rsidRPr="00D22B33" w:rsidRDefault="00AA78D4" w:rsidP="00271724">
      <w:pPr>
        <w:widowControl w:val="0"/>
        <w:jc w:val="both"/>
        <w:rPr>
          <w:szCs w:val="22"/>
          <w:lang w:val="sr-Latn-ME"/>
        </w:rPr>
      </w:pPr>
    </w:p>
    <w:p w14:paraId="3D2BBD95" w14:textId="77777777" w:rsidR="00AA78D4" w:rsidRPr="00D22B33" w:rsidRDefault="00AA78D4" w:rsidP="00271724">
      <w:pPr>
        <w:ind w:left="2268" w:hanging="2268"/>
        <w:jc w:val="both"/>
        <w:rPr>
          <w:szCs w:val="22"/>
          <w:lang w:val="sr-Latn-ME"/>
        </w:rPr>
      </w:pPr>
      <w:r w:rsidRPr="00D22B33">
        <w:rPr>
          <w:szCs w:val="22"/>
          <w:lang w:val="sr-Latn-ME"/>
        </w:rPr>
        <w:t xml:space="preserve">Farmakoterapijska grupa: </w:t>
      </w:r>
      <w:r w:rsidRPr="00D22B33">
        <w:rPr>
          <w:bCs/>
          <w:szCs w:val="22"/>
          <w:lang w:val="hr-HR" w:eastAsia="ar-SA"/>
        </w:rPr>
        <w:t>kortikosteroidi za sistemsku primjenu</w:t>
      </w:r>
      <w:r w:rsidRPr="00D22B33">
        <w:rPr>
          <w:szCs w:val="22"/>
        </w:rPr>
        <w:t xml:space="preserve">, </w:t>
      </w:r>
      <w:r w:rsidRPr="00D22B33">
        <w:rPr>
          <w:szCs w:val="22"/>
          <w:lang w:val="hr-HR" w:eastAsia="ar-SA"/>
        </w:rPr>
        <w:t>glukokortikoidi</w:t>
      </w:r>
    </w:p>
    <w:p w14:paraId="5214CF2D" w14:textId="77777777" w:rsidR="00AA78D4" w:rsidRPr="00D22B33" w:rsidRDefault="00AA78D4" w:rsidP="00271724">
      <w:pPr>
        <w:jc w:val="both"/>
        <w:rPr>
          <w:szCs w:val="22"/>
          <w:lang w:val="sr-Latn-ME"/>
        </w:rPr>
      </w:pPr>
    </w:p>
    <w:p w14:paraId="035CC738" w14:textId="77777777" w:rsidR="00AA78D4" w:rsidRPr="00D22B33" w:rsidRDefault="00AA78D4" w:rsidP="00271724">
      <w:pPr>
        <w:jc w:val="both"/>
        <w:rPr>
          <w:szCs w:val="22"/>
          <w:lang w:val="hr-HR" w:eastAsia="ar-SA"/>
        </w:rPr>
      </w:pPr>
      <w:r w:rsidRPr="00D22B33">
        <w:rPr>
          <w:szCs w:val="22"/>
          <w:lang w:val="sr-Latn-ME"/>
        </w:rPr>
        <w:t xml:space="preserve">ATC kod: </w:t>
      </w:r>
      <w:r w:rsidRPr="00D22B33">
        <w:rPr>
          <w:szCs w:val="22"/>
          <w:lang w:val="hr-HR" w:eastAsia="ar-SA"/>
        </w:rPr>
        <w:t>H02AB01</w:t>
      </w:r>
    </w:p>
    <w:p w14:paraId="195368F7" w14:textId="77777777" w:rsidR="00AA78D4" w:rsidRPr="00D22B33" w:rsidRDefault="00AA78D4" w:rsidP="00271724">
      <w:pPr>
        <w:jc w:val="both"/>
        <w:rPr>
          <w:szCs w:val="22"/>
          <w:lang w:val="hr-HR" w:eastAsia="ar-SA"/>
        </w:rPr>
      </w:pPr>
    </w:p>
    <w:p w14:paraId="2FEE995C" w14:textId="77777777" w:rsidR="00AA78D4" w:rsidRPr="00D22B33" w:rsidRDefault="00AA78D4" w:rsidP="00271724">
      <w:pPr>
        <w:suppressAutoHyphens/>
        <w:jc w:val="both"/>
        <w:rPr>
          <w:szCs w:val="22"/>
          <w:u w:val="single"/>
          <w:lang w:val="hr-HR" w:eastAsia="ar-SA"/>
        </w:rPr>
      </w:pPr>
      <w:r w:rsidRPr="00D22B33">
        <w:rPr>
          <w:szCs w:val="22"/>
          <w:u w:val="single"/>
          <w:lang w:val="hr-HR" w:eastAsia="ar-SA"/>
        </w:rPr>
        <w:t>Mehanizam djelovanja</w:t>
      </w:r>
    </w:p>
    <w:p w14:paraId="6F7E18CA" w14:textId="77777777" w:rsidR="00AA78D4" w:rsidRPr="00D22B33" w:rsidRDefault="00AA78D4" w:rsidP="00271724">
      <w:pPr>
        <w:suppressAutoHyphens/>
        <w:jc w:val="both"/>
        <w:rPr>
          <w:szCs w:val="22"/>
          <w:lang w:val="hr-HR" w:eastAsia="ar-SA"/>
        </w:rPr>
      </w:pPr>
      <w:r w:rsidRPr="00D22B33">
        <w:rPr>
          <w:szCs w:val="22"/>
          <w:lang w:val="hr-HR" w:eastAsia="ar-SA"/>
        </w:rPr>
        <w:t xml:space="preserve">Betametazon je sintetski kortikosteroid koji djeluje </w:t>
      </w:r>
      <w:r w:rsidRPr="00D22B33">
        <w:rPr>
          <w:szCs w:val="22"/>
          <w:lang w:val="sr-Latn-CS" w:eastAsia="ar-SA"/>
        </w:rPr>
        <w:t>antiinflamatorno</w:t>
      </w:r>
      <w:r w:rsidRPr="00D22B33">
        <w:rPr>
          <w:szCs w:val="22"/>
          <w:lang w:val="hr-HR" w:eastAsia="ar-SA"/>
        </w:rPr>
        <w:t xml:space="preserve"> i imunosupresivno. Djeluje takođe na energetski metabolizam i homeostazu glukoze (preko negativne povratne sprege), kao i izlučivanje hipotalamičkog aktivirajućeg faktora i tropnog hormona iz adenohipofize.</w:t>
      </w:r>
    </w:p>
    <w:p w14:paraId="5389EA54" w14:textId="77777777" w:rsidR="00AA78D4" w:rsidRPr="00D22B33" w:rsidRDefault="00AA78D4" w:rsidP="00271724">
      <w:pPr>
        <w:suppressAutoHyphens/>
        <w:jc w:val="both"/>
        <w:rPr>
          <w:szCs w:val="22"/>
          <w:lang w:val="hr-HR" w:eastAsia="ar-SA"/>
        </w:rPr>
      </w:pPr>
      <w:r w:rsidRPr="00D22B33">
        <w:rPr>
          <w:szCs w:val="22"/>
          <w:lang w:val="hr-HR" w:eastAsia="ar-SA"/>
        </w:rPr>
        <w:t>Steroidi vezom 1,2 u prstenu A i drugim zamjenama na C16 na prstenu D, 9-alfa-fluoro derivati, imaju snažnu kortikosteroidnu aktivnost. Te zamjene na C16 praktično uklanjaju mineralokortikoidnu aktivnost.</w:t>
      </w:r>
    </w:p>
    <w:p w14:paraId="6CEF768C" w14:textId="77777777" w:rsidR="00AA78D4" w:rsidRPr="00D22B33" w:rsidRDefault="00AA78D4" w:rsidP="00271724">
      <w:pPr>
        <w:suppressAutoHyphens/>
        <w:jc w:val="both"/>
        <w:rPr>
          <w:szCs w:val="22"/>
          <w:lang w:val="hr-HR" w:eastAsia="ar-SA"/>
        </w:rPr>
      </w:pPr>
    </w:p>
    <w:p w14:paraId="39A3D77D" w14:textId="77777777" w:rsidR="00AA78D4" w:rsidRPr="00D22B33" w:rsidRDefault="00AA78D4" w:rsidP="00271724">
      <w:pPr>
        <w:suppressAutoHyphens/>
        <w:jc w:val="both"/>
        <w:rPr>
          <w:szCs w:val="22"/>
          <w:lang w:val="hr-HR" w:eastAsia="ar-SA"/>
        </w:rPr>
      </w:pPr>
      <w:r w:rsidRPr="00D22B33">
        <w:rPr>
          <w:szCs w:val="22"/>
          <w:lang w:val="hr-HR" w:eastAsia="ar-SA"/>
        </w:rPr>
        <w:lastRenderedPageBreak/>
        <w:t>Djelovanje kortikosteroida još nije do kraja ispitano. Danas postoji dovoljno dokaza da se osnovni mehanizam njihov</w:t>
      </w:r>
      <w:r w:rsidRPr="00D22B33">
        <w:rPr>
          <w:szCs w:val="22"/>
          <w:lang w:val="sr-Latn-CS" w:eastAsia="ar-SA"/>
        </w:rPr>
        <w:t>og</w:t>
      </w:r>
      <w:r w:rsidRPr="00D22B33">
        <w:rPr>
          <w:szCs w:val="22"/>
          <w:lang w:val="hr-HR" w:eastAsia="ar-SA"/>
        </w:rPr>
        <w:t xml:space="preserve"> djelovanja odvija na </w:t>
      </w:r>
      <w:r w:rsidRPr="00D22B33">
        <w:rPr>
          <w:szCs w:val="22"/>
          <w:lang w:val="sr-Latn-CS" w:eastAsia="ar-SA"/>
        </w:rPr>
        <w:t>ćelijskom nivou</w:t>
      </w:r>
      <w:r w:rsidRPr="00D22B33">
        <w:rPr>
          <w:szCs w:val="22"/>
          <w:lang w:val="hr-HR" w:eastAsia="ar-SA"/>
        </w:rPr>
        <w:t>. Postoje dva dobro d</w:t>
      </w:r>
      <w:r w:rsidRPr="00D22B33">
        <w:rPr>
          <w:szCs w:val="22"/>
          <w:lang w:val="sr-Latn-CS" w:eastAsia="ar-SA"/>
        </w:rPr>
        <w:t>efinisana</w:t>
      </w:r>
      <w:r w:rsidRPr="00D22B33">
        <w:rPr>
          <w:szCs w:val="22"/>
          <w:lang w:val="hr-HR" w:eastAsia="ar-SA"/>
        </w:rPr>
        <w:t xml:space="preserve"> receptorska mjesta koj</w:t>
      </w:r>
      <w:r w:rsidRPr="00D22B33">
        <w:rPr>
          <w:szCs w:val="22"/>
          <w:lang w:val="sr-Latn-CS" w:eastAsia="ar-SA"/>
        </w:rPr>
        <w:t>a</w:t>
      </w:r>
      <w:r w:rsidRPr="00D22B33">
        <w:rPr>
          <w:szCs w:val="22"/>
          <w:lang w:val="hr-HR" w:eastAsia="ar-SA"/>
        </w:rPr>
        <w:t xml:space="preserve"> se nalaze u </w:t>
      </w:r>
      <w:r w:rsidRPr="00D22B33">
        <w:rPr>
          <w:szCs w:val="22"/>
          <w:lang w:val="sr-Latn-CS" w:eastAsia="ar-SA"/>
        </w:rPr>
        <w:t>ćelijskoj</w:t>
      </w:r>
      <w:r w:rsidRPr="00D22B33">
        <w:rPr>
          <w:szCs w:val="22"/>
          <w:lang w:val="hr-HR" w:eastAsia="ar-SA"/>
        </w:rPr>
        <w:t xml:space="preserve"> citoplazmi. Kortikosteroidi preko glukokortikoidnih receptora djeluju </w:t>
      </w:r>
      <w:r w:rsidRPr="00D22B33">
        <w:rPr>
          <w:szCs w:val="22"/>
          <w:lang w:val="sr-Latn-CS" w:eastAsia="ar-SA"/>
        </w:rPr>
        <w:t>antiinflamatorno</w:t>
      </w:r>
      <w:r w:rsidRPr="00D22B33">
        <w:rPr>
          <w:szCs w:val="22"/>
          <w:lang w:val="hr-HR" w:eastAsia="ar-SA"/>
        </w:rPr>
        <w:t xml:space="preserve"> i imunosupresivno te reguli</w:t>
      </w:r>
      <w:r w:rsidRPr="00D22B33">
        <w:rPr>
          <w:szCs w:val="22"/>
          <w:lang w:val="sr-Latn-CS" w:eastAsia="ar-SA"/>
        </w:rPr>
        <w:t>šu</w:t>
      </w:r>
      <w:r w:rsidRPr="00D22B33">
        <w:rPr>
          <w:szCs w:val="22"/>
          <w:lang w:val="hr-HR" w:eastAsia="ar-SA"/>
        </w:rPr>
        <w:t xml:space="preserve"> homeostazu glukoze, a preko mineralokortikoidnih metabolizam </w:t>
      </w:r>
      <w:r w:rsidRPr="00D22B33">
        <w:rPr>
          <w:szCs w:val="22"/>
          <w:lang w:val="sr-Latn-CS" w:eastAsia="ar-SA"/>
        </w:rPr>
        <w:t>natrijuma</w:t>
      </w:r>
      <w:r w:rsidRPr="00D22B33">
        <w:rPr>
          <w:szCs w:val="22"/>
          <w:lang w:val="hr-HR" w:eastAsia="ar-SA"/>
        </w:rPr>
        <w:t xml:space="preserve"> i </w:t>
      </w:r>
      <w:r w:rsidRPr="00D22B33">
        <w:rPr>
          <w:szCs w:val="22"/>
          <w:lang w:val="sr-Latn-CS" w:eastAsia="ar-SA"/>
        </w:rPr>
        <w:t>kalijuma</w:t>
      </w:r>
      <w:r w:rsidRPr="00D22B33">
        <w:rPr>
          <w:szCs w:val="22"/>
          <w:lang w:val="hr-HR" w:eastAsia="ar-SA"/>
        </w:rPr>
        <w:t xml:space="preserve"> i ravnotežu elektrolita i vode.</w:t>
      </w:r>
    </w:p>
    <w:p w14:paraId="5D8EAF59" w14:textId="77777777" w:rsidR="00AA78D4" w:rsidRPr="00D22B33" w:rsidRDefault="00AA78D4" w:rsidP="00271724">
      <w:pPr>
        <w:suppressAutoHyphens/>
        <w:jc w:val="both"/>
        <w:rPr>
          <w:szCs w:val="22"/>
          <w:lang w:val="hr-HR" w:eastAsia="ar-SA"/>
        </w:rPr>
      </w:pPr>
    </w:p>
    <w:p w14:paraId="45E9DA79" w14:textId="77777777" w:rsidR="00AA78D4" w:rsidRPr="00D22B33" w:rsidRDefault="00AA78D4" w:rsidP="00271724">
      <w:pPr>
        <w:suppressAutoHyphens/>
        <w:jc w:val="both"/>
        <w:rPr>
          <w:szCs w:val="22"/>
          <w:lang w:val="hr-HR" w:eastAsia="ar-SA"/>
        </w:rPr>
      </w:pPr>
      <w:r w:rsidRPr="00D22B33">
        <w:rPr>
          <w:szCs w:val="22"/>
          <w:lang w:val="hr-HR" w:eastAsia="ar-SA"/>
        </w:rPr>
        <w:t xml:space="preserve">Kortikosteroidi su liposolubilni i bez teškoća prolaze kroz </w:t>
      </w:r>
      <w:r w:rsidRPr="00D22B33">
        <w:rPr>
          <w:szCs w:val="22"/>
          <w:lang w:val="sr-Latn-CS" w:eastAsia="ar-SA"/>
        </w:rPr>
        <w:t>ćelijsku</w:t>
      </w:r>
      <w:r w:rsidRPr="00D22B33">
        <w:rPr>
          <w:szCs w:val="22"/>
          <w:lang w:val="hr-HR" w:eastAsia="ar-SA"/>
        </w:rPr>
        <w:t xml:space="preserve"> membranu u ciljnu </w:t>
      </w:r>
      <w:r w:rsidRPr="00D22B33">
        <w:rPr>
          <w:szCs w:val="22"/>
          <w:lang w:val="sr-Latn-CS" w:eastAsia="ar-SA"/>
        </w:rPr>
        <w:t>ćeliju</w:t>
      </w:r>
      <w:r w:rsidRPr="00D22B33">
        <w:rPr>
          <w:szCs w:val="22"/>
          <w:lang w:val="hr-HR" w:eastAsia="ar-SA"/>
        </w:rPr>
        <w:t xml:space="preserve">. Vezanje hormona na receptor uzrokuje promjenu konformacije receptora, što povećava njegov afinitet za DNK. Kompleks hormon-receptor prelazi u </w:t>
      </w:r>
      <w:r w:rsidRPr="00D22B33">
        <w:rPr>
          <w:szCs w:val="22"/>
          <w:lang w:val="sr-Latn-CS" w:eastAsia="ar-SA"/>
        </w:rPr>
        <w:t>ćelijsko</w:t>
      </w:r>
      <w:r w:rsidRPr="00D22B33">
        <w:rPr>
          <w:szCs w:val="22"/>
          <w:lang w:val="hr-HR" w:eastAsia="ar-SA"/>
        </w:rPr>
        <w:t xml:space="preserve"> jedr</w:t>
      </w:r>
      <w:r w:rsidRPr="00D22B33">
        <w:rPr>
          <w:szCs w:val="22"/>
          <w:lang w:val="sr-Latn-CS" w:eastAsia="ar-SA"/>
        </w:rPr>
        <w:t>o</w:t>
      </w:r>
      <w:r w:rsidRPr="00D22B33">
        <w:rPr>
          <w:szCs w:val="22"/>
          <w:lang w:val="hr-HR" w:eastAsia="ar-SA"/>
        </w:rPr>
        <w:t xml:space="preserve"> i veže se na regulacioni dio </w:t>
      </w:r>
      <w:r w:rsidRPr="00D22B33">
        <w:rPr>
          <w:szCs w:val="22"/>
          <w:lang w:val="sr-Latn-CS" w:eastAsia="ar-SA"/>
        </w:rPr>
        <w:t>molekula DNK</w:t>
      </w:r>
      <w:r w:rsidRPr="00D22B33">
        <w:rPr>
          <w:szCs w:val="22"/>
          <w:lang w:val="hr-HR" w:eastAsia="ar-SA"/>
        </w:rPr>
        <w:t>. On je poznat i kao dio koji reag</w:t>
      </w:r>
      <w:r w:rsidRPr="00D22B33">
        <w:rPr>
          <w:szCs w:val="22"/>
          <w:lang w:val="sr-Latn-CS" w:eastAsia="ar-SA"/>
        </w:rPr>
        <w:t>uje</w:t>
      </w:r>
      <w:r w:rsidRPr="00D22B33">
        <w:rPr>
          <w:szCs w:val="22"/>
          <w:lang w:val="hr-HR" w:eastAsia="ar-SA"/>
        </w:rPr>
        <w:t xml:space="preserve"> na glukokortikoide (</w:t>
      </w:r>
      <w:r w:rsidRPr="00D22B33">
        <w:rPr>
          <w:i/>
          <w:szCs w:val="22"/>
          <w:lang w:val="hr-HR" w:eastAsia="ar-SA"/>
        </w:rPr>
        <w:t>glucocorticoid response element</w:t>
      </w:r>
      <w:r w:rsidRPr="00D22B33">
        <w:rPr>
          <w:szCs w:val="22"/>
          <w:lang w:val="hr-HR" w:eastAsia="ar-SA"/>
        </w:rPr>
        <w:t xml:space="preserve"> – GRE). Aktivirani receptor, vezan za GRE ili specifične gene, regul</w:t>
      </w:r>
      <w:r w:rsidRPr="00D22B33">
        <w:rPr>
          <w:szCs w:val="22"/>
          <w:lang w:val="sr-Latn-CS" w:eastAsia="ar-SA"/>
        </w:rPr>
        <w:t>išu</w:t>
      </w:r>
      <w:r w:rsidRPr="00D22B33">
        <w:rPr>
          <w:szCs w:val="22"/>
          <w:lang w:val="hr-HR" w:eastAsia="ar-SA"/>
        </w:rPr>
        <w:t xml:space="preserve"> transkripciju mRNK. Može je povećati ili smanjiti. Nova mRNK putuje do ribozoma, nakon čega slijedi </w:t>
      </w:r>
      <w:r w:rsidRPr="00D22B33">
        <w:rPr>
          <w:szCs w:val="22"/>
          <w:lang w:val="sr-Latn-CS" w:eastAsia="ar-SA"/>
        </w:rPr>
        <w:t>stvaranje</w:t>
      </w:r>
      <w:r w:rsidRPr="00D22B33">
        <w:rPr>
          <w:szCs w:val="22"/>
          <w:lang w:val="hr-HR" w:eastAsia="ar-SA"/>
        </w:rPr>
        <w:t xml:space="preserve"> novih bjelančevina. </w:t>
      </w:r>
      <w:r w:rsidRPr="00D22B33">
        <w:rPr>
          <w:szCs w:val="22"/>
          <w:lang w:val="sr-Latn-CS" w:eastAsia="ar-SA"/>
        </w:rPr>
        <w:t>Za</w:t>
      </w:r>
      <w:r w:rsidRPr="00D22B33">
        <w:rPr>
          <w:szCs w:val="22"/>
          <w:lang w:val="hr-HR" w:eastAsia="ar-SA"/>
        </w:rPr>
        <w:t xml:space="preserve">visno od ciljnih </w:t>
      </w:r>
      <w:r w:rsidRPr="00D22B33">
        <w:rPr>
          <w:szCs w:val="22"/>
          <w:lang w:val="sr-Latn-CS" w:eastAsia="ar-SA"/>
        </w:rPr>
        <w:t>ćelija</w:t>
      </w:r>
      <w:r w:rsidRPr="00D22B33">
        <w:rPr>
          <w:szCs w:val="22"/>
          <w:lang w:val="hr-HR" w:eastAsia="ar-SA"/>
        </w:rPr>
        <w:t xml:space="preserve"> i </w:t>
      </w:r>
      <w:r w:rsidRPr="00D22B33">
        <w:rPr>
          <w:szCs w:val="22"/>
          <w:lang w:val="sr-Latn-CS" w:eastAsia="ar-SA"/>
        </w:rPr>
        <w:t>ćelijskih</w:t>
      </w:r>
      <w:r w:rsidRPr="00D22B33">
        <w:rPr>
          <w:szCs w:val="22"/>
          <w:lang w:val="hr-HR" w:eastAsia="ar-SA"/>
        </w:rPr>
        <w:t xml:space="preserve"> procesa, stvaranje novih bjelančevina može biti povećano (npr. tirozin transaminaza u jetrenim </w:t>
      </w:r>
      <w:r w:rsidRPr="00D22B33">
        <w:rPr>
          <w:szCs w:val="22"/>
          <w:lang w:val="sr-Latn-CS" w:eastAsia="ar-SA"/>
        </w:rPr>
        <w:t>ćelijama</w:t>
      </w:r>
      <w:r w:rsidRPr="00D22B33">
        <w:rPr>
          <w:szCs w:val="22"/>
          <w:lang w:val="hr-HR" w:eastAsia="ar-SA"/>
        </w:rPr>
        <w:t xml:space="preserve">) ili smanjeno (npr. IL-2 u limfocitima). Budući da se glukokortikoidni receptori nalaze u svim tkivima, može se očekivati da će djelovati na većinu </w:t>
      </w:r>
      <w:r w:rsidRPr="00D22B33">
        <w:rPr>
          <w:szCs w:val="22"/>
          <w:lang w:val="sr-Latn-CS" w:eastAsia="ar-SA"/>
        </w:rPr>
        <w:t>ćelija organizma</w:t>
      </w:r>
      <w:r w:rsidRPr="00D22B33">
        <w:rPr>
          <w:szCs w:val="22"/>
          <w:lang w:val="hr-HR" w:eastAsia="ar-SA"/>
        </w:rPr>
        <w:t>.</w:t>
      </w:r>
    </w:p>
    <w:p w14:paraId="376F3870" w14:textId="77777777" w:rsidR="00AA78D4" w:rsidRPr="00D22B33" w:rsidRDefault="00AA78D4" w:rsidP="00271724">
      <w:pPr>
        <w:suppressAutoHyphens/>
        <w:jc w:val="both"/>
        <w:rPr>
          <w:szCs w:val="22"/>
          <w:lang w:val="hr-HR" w:eastAsia="ar-SA"/>
        </w:rPr>
      </w:pPr>
    </w:p>
    <w:p w14:paraId="40D4EA6B" w14:textId="77777777" w:rsidR="00AA78D4" w:rsidRPr="00D22B33" w:rsidRDefault="00AA78D4" w:rsidP="00271724">
      <w:pPr>
        <w:suppressAutoHyphens/>
        <w:jc w:val="both"/>
        <w:rPr>
          <w:szCs w:val="22"/>
          <w:lang w:val="hr-HR" w:eastAsia="ar-SA"/>
        </w:rPr>
      </w:pPr>
      <w:r w:rsidRPr="00D22B33">
        <w:rPr>
          <w:i/>
          <w:iCs/>
          <w:szCs w:val="22"/>
          <w:lang w:val="sr-Latn-CS" w:eastAsia="ar-SA"/>
        </w:rPr>
        <w:t>Antiinflamatorno</w:t>
      </w:r>
      <w:r w:rsidRPr="00D22B33">
        <w:rPr>
          <w:i/>
          <w:iCs/>
          <w:szCs w:val="22"/>
          <w:lang w:val="hr-HR" w:eastAsia="ar-SA"/>
        </w:rPr>
        <w:t xml:space="preserve"> i imunosupresivno djelovanje</w:t>
      </w:r>
      <w:r w:rsidRPr="00D22B33">
        <w:rPr>
          <w:szCs w:val="22"/>
          <w:lang w:val="hr-HR" w:eastAsia="ar-SA"/>
        </w:rPr>
        <w:t xml:space="preserve"> kortikosteroida zasniva se na molekularnim i </w:t>
      </w:r>
      <w:r w:rsidRPr="00D22B33">
        <w:rPr>
          <w:szCs w:val="22"/>
          <w:lang w:val="sr-Latn-CS" w:eastAsia="ar-SA"/>
        </w:rPr>
        <w:t>biohemijskim</w:t>
      </w:r>
      <w:r w:rsidRPr="00D22B33">
        <w:rPr>
          <w:szCs w:val="22"/>
          <w:lang w:val="hr-HR" w:eastAsia="ar-SA"/>
        </w:rPr>
        <w:t xml:space="preserve"> </w:t>
      </w:r>
      <w:r w:rsidRPr="00D22B33">
        <w:rPr>
          <w:szCs w:val="22"/>
          <w:lang w:val="sr-Latn-CS" w:eastAsia="ar-SA"/>
        </w:rPr>
        <w:t>dejstvima</w:t>
      </w:r>
      <w:r w:rsidRPr="00D22B33">
        <w:rPr>
          <w:szCs w:val="22"/>
          <w:lang w:val="hr-HR" w:eastAsia="ar-SA"/>
        </w:rPr>
        <w:t xml:space="preserve">. Molekularna </w:t>
      </w:r>
      <w:r w:rsidRPr="00D22B33">
        <w:rPr>
          <w:szCs w:val="22"/>
          <w:lang w:val="sr-Latn-CS" w:eastAsia="ar-SA"/>
        </w:rPr>
        <w:t>antiinflamatorna dejstva</w:t>
      </w:r>
      <w:r w:rsidRPr="00D22B33">
        <w:rPr>
          <w:szCs w:val="22"/>
          <w:lang w:val="hr-HR" w:eastAsia="ar-SA"/>
        </w:rPr>
        <w:t xml:space="preserve"> posljedica su vezivanja kortikosteroida na glukokortikoidne receptore i mijenjanja prepoznatljivosti brojnih gena koji reguli</w:t>
      </w:r>
      <w:r w:rsidRPr="00D22B33">
        <w:rPr>
          <w:szCs w:val="22"/>
          <w:lang w:val="sr-Latn-CS" w:eastAsia="ar-SA"/>
        </w:rPr>
        <w:t>šu</w:t>
      </w:r>
      <w:r w:rsidRPr="00D22B33">
        <w:rPr>
          <w:szCs w:val="22"/>
          <w:lang w:val="hr-HR" w:eastAsia="ar-SA"/>
        </w:rPr>
        <w:t xml:space="preserve"> nastajanje različitih informacijskih molekula, bjelančevina i enzima uključenih u inflamatornu rekaciju. </w:t>
      </w:r>
      <w:r w:rsidRPr="00D22B33">
        <w:rPr>
          <w:szCs w:val="22"/>
          <w:lang w:val="sr-Latn-CS" w:eastAsia="ar-SA"/>
        </w:rPr>
        <w:t>Biohemijska</w:t>
      </w:r>
      <w:r w:rsidRPr="00D22B33">
        <w:rPr>
          <w:szCs w:val="22"/>
          <w:lang w:val="hr-HR" w:eastAsia="ar-SA"/>
        </w:rPr>
        <w:t xml:space="preserve"> </w:t>
      </w:r>
      <w:r w:rsidRPr="00D22B33">
        <w:rPr>
          <w:szCs w:val="22"/>
          <w:lang w:val="sr-Latn-CS" w:eastAsia="ar-SA"/>
        </w:rPr>
        <w:t>antiinflamatorna</w:t>
      </w:r>
      <w:r w:rsidRPr="00D22B33">
        <w:rPr>
          <w:szCs w:val="22"/>
          <w:lang w:val="hr-HR" w:eastAsia="ar-SA"/>
        </w:rPr>
        <w:t xml:space="preserve"> </w:t>
      </w:r>
      <w:r w:rsidRPr="00D22B33">
        <w:rPr>
          <w:szCs w:val="22"/>
          <w:lang w:val="sr-Latn-CS" w:eastAsia="ar-SA"/>
        </w:rPr>
        <w:t>dejstva</w:t>
      </w:r>
      <w:r w:rsidRPr="00D22B33">
        <w:rPr>
          <w:szCs w:val="22"/>
          <w:lang w:val="hr-HR" w:eastAsia="ar-SA"/>
        </w:rPr>
        <w:t xml:space="preserve"> kortikosteroida posljedica su sprečavanja </w:t>
      </w:r>
      <w:r w:rsidRPr="00D22B33">
        <w:rPr>
          <w:szCs w:val="22"/>
          <w:lang w:val="sr-Latn-CS" w:eastAsia="ar-SA"/>
        </w:rPr>
        <w:t>stvaranja</w:t>
      </w:r>
      <w:r w:rsidRPr="00D22B33">
        <w:rPr>
          <w:szCs w:val="22"/>
          <w:lang w:val="hr-HR" w:eastAsia="ar-SA"/>
        </w:rPr>
        <w:t xml:space="preserve"> i djelovanja humoralnih inflamatornih medijatora: prostaglandina, tromboksana, citokina i leukotrijena. Betametazon smanjuje </w:t>
      </w:r>
      <w:r w:rsidRPr="00D22B33">
        <w:rPr>
          <w:szCs w:val="22"/>
          <w:lang w:val="sr-Latn-CS" w:eastAsia="ar-SA"/>
        </w:rPr>
        <w:t>stvaranje</w:t>
      </w:r>
      <w:r w:rsidRPr="00D22B33">
        <w:rPr>
          <w:szCs w:val="22"/>
          <w:lang w:val="hr-HR" w:eastAsia="ar-SA"/>
        </w:rPr>
        <w:t xml:space="preserve"> leukotrijena smanjivanjem oslobađanja arahidonske </w:t>
      </w:r>
      <w:r w:rsidRPr="00D22B33">
        <w:rPr>
          <w:szCs w:val="22"/>
          <w:lang w:val="sr-Latn-CS" w:eastAsia="ar-SA"/>
        </w:rPr>
        <w:t>k</w:t>
      </w:r>
      <w:r w:rsidRPr="00D22B33">
        <w:rPr>
          <w:szCs w:val="22"/>
          <w:lang w:val="hr-HR" w:eastAsia="ar-SA"/>
        </w:rPr>
        <w:t xml:space="preserve">iseline iz </w:t>
      </w:r>
      <w:r w:rsidRPr="00D22B33">
        <w:rPr>
          <w:szCs w:val="22"/>
          <w:lang w:val="sr-Latn-CS" w:eastAsia="ar-SA"/>
        </w:rPr>
        <w:t>ćelijskih</w:t>
      </w:r>
      <w:r w:rsidRPr="00D22B33">
        <w:rPr>
          <w:szCs w:val="22"/>
          <w:lang w:val="hr-HR" w:eastAsia="ar-SA"/>
        </w:rPr>
        <w:t xml:space="preserve"> fosfolipida, što je posljedica inhibicije </w:t>
      </w:r>
      <w:r w:rsidRPr="00D22B33">
        <w:rPr>
          <w:szCs w:val="22"/>
          <w:lang w:val="sr-Latn-CS" w:eastAsia="ar-SA"/>
        </w:rPr>
        <w:t>dejstva</w:t>
      </w:r>
      <w:r w:rsidRPr="00D22B33">
        <w:rPr>
          <w:szCs w:val="22"/>
          <w:lang w:val="hr-HR" w:eastAsia="ar-SA"/>
        </w:rPr>
        <w:t xml:space="preserve"> fosfolipaze A</w:t>
      </w:r>
      <w:r w:rsidRPr="00D22B33">
        <w:rPr>
          <w:szCs w:val="22"/>
          <w:vertAlign w:val="subscript"/>
          <w:lang w:val="hr-HR" w:eastAsia="ar-SA"/>
        </w:rPr>
        <w:t>2</w:t>
      </w:r>
      <w:r w:rsidRPr="00D22B33">
        <w:rPr>
          <w:szCs w:val="22"/>
          <w:lang w:val="hr-HR" w:eastAsia="ar-SA"/>
        </w:rPr>
        <w:t>. Na fosfolipazu ne djeluje neposredno, već povećavanjem koncentracije lipokortina (makrokortina) koji inhibira fosfolipazu A</w:t>
      </w:r>
      <w:r w:rsidRPr="00D22B33">
        <w:rPr>
          <w:szCs w:val="22"/>
          <w:vertAlign w:val="subscript"/>
          <w:lang w:val="hr-HR" w:eastAsia="ar-SA"/>
        </w:rPr>
        <w:t>2</w:t>
      </w:r>
      <w:r w:rsidRPr="00D22B33">
        <w:rPr>
          <w:szCs w:val="22"/>
          <w:lang w:val="hr-HR" w:eastAsia="ar-SA"/>
        </w:rPr>
        <w:t xml:space="preserve">. </w:t>
      </w:r>
      <w:r w:rsidRPr="00D22B33">
        <w:rPr>
          <w:szCs w:val="22"/>
          <w:lang w:val="sr-Latn-CS" w:eastAsia="ar-SA"/>
        </w:rPr>
        <w:t>Stvaranje</w:t>
      </w:r>
      <w:r w:rsidRPr="00D22B33">
        <w:rPr>
          <w:szCs w:val="22"/>
          <w:lang w:val="hr-HR" w:eastAsia="ar-SA"/>
        </w:rPr>
        <w:t xml:space="preserve"> prostaglandina i tromboksana inhibira smanjivanjem </w:t>
      </w:r>
      <w:r w:rsidRPr="00D22B33">
        <w:rPr>
          <w:szCs w:val="22"/>
          <w:lang w:val="sr-Latn-CS" w:eastAsia="ar-SA"/>
        </w:rPr>
        <w:t>stvaranja</w:t>
      </w:r>
      <w:r w:rsidRPr="00D22B33">
        <w:rPr>
          <w:szCs w:val="22"/>
          <w:lang w:val="hr-HR" w:eastAsia="ar-SA"/>
        </w:rPr>
        <w:t xml:space="preserve"> specifične mRNK, a time i </w:t>
      </w:r>
      <w:r w:rsidRPr="00D22B33">
        <w:rPr>
          <w:szCs w:val="22"/>
          <w:lang w:val="sr-Latn-CS" w:eastAsia="ar-SA"/>
        </w:rPr>
        <w:t>stvaranje</w:t>
      </w:r>
      <w:r w:rsidRPr="00D22B33">
        <w:rPr>
          <w:szCs w:val="22"/>
          <w:lang w:val="hr-HR" w:eastAsia="ar-SA"/>
        </w:rPr>
        <w:t xml:space="preserve"> ciklooksigenaze. Pored toga, povećanjem koncentracije lipokortina smanjuje i nastajanje PAF. Drug</w:t>
      </w:r>
      <w:r w:rsidRPr="00D22B33">
        <w:rPr>
          <w:szCs w:val="22"/>
          <w:lang w:val="sr-Latn-CS" w:eastAsia="ar-SA"/>
        </w:rPr>
        <w:t>a</w:t>
      </w:r>
      <w:r w:rsidRPr="00D22B33">
        <w:rPr>
          <w:szCs w:val="22"/>
          <w:lang w:val="hr-HR" w:eastAsia="ar-SA"/>
        </w:rPr>
        <w:t xml:space="preserve"> </w:t>
      </w:r>
      <w:r w:rsidRPr="00D22B33">
        <w:rPr>
          <w:szCs w:val="22"/>
          <w:lang w:val="sr-Latn-CS" w:eastAsia="ar-SA"/>
        </w:rPr>
        <w:t>biohemijska</w:t>
      </w:r>
      <w:r w:rsidRPr="00D22B33">
        <w:rPr>
          <w:szCs w:val="22"/>
          <w:lang w:val="hr-HR" w:eastAsia="ar-SA"/>
        </w:rPr>
        <w:t xml:space="preserve"> </w:t>
      </w:r>
      <w:r w:rsidRPr="00D22B33">
        <w:rPr>
          <w:szCs w:val="22"/>
          <w:lang w:val="sr-Latn-CS" w:eastAsia="ar-SA"/>
        </w:rPr>
        <w:t>antiinflamatorna</w:t>
      </w:r>
      <w:r w:rsidRPr="00D22B33">
        <w:rPr>
          <w:szCs w:val="22"/>
          <w:lang w:val="hr-HR" w:eastAsia="ar-SA"/>
        </w:rPr>
        <w:t xml:space="preserve"> </w:t>
      </w:r>
      <w:r w:rsidRPr="00D22B33">
        <w:rPr>
          <w:szCs w:val="22"/>
          <w:lang w:val="sr-Latn-CS" w:eastAsia="ar-SA"/>
        </w:rPr>
        <w:t>dejstva</w:t>
      </w:r>
      <w:r w:rsidRPr="00D22B33">
        <w:rPr>
          <w:szCs w:val="22"/>
          <w:lang w:val="hr-HR" w:eastAsia="ar-SA"/>
        </w:rPr>
        <w:t xml:space="preserve"> su smanjivanje TNF i IL-1.</w:t>
      </w:r>
    </w:p>
    <w:p w14:paraId="4331DA85" w14:textId="77777777" w:rsidR="00AA78D4" w:rsidRDefault="00AA78D4" w:rsidP="00271724">
      <w:pPr>
        <w:jc w:val="both"/>
        <w:rPr>
          <w:szCs w:val="22"/>
          <w:lang w:val="sr-Latn-ME"/>
        </w:rPr>
      </w:pPr>
    </w:p>
    <w:p w14:paraId="6A98FD60" w14:textId="77777777" w:rsidR="00AA78D4" w:rsidRPr="00D22B33" w:rsidRDefault="00AA78D4" w:rsidP="00271724">
      <w:pPr>
        <w:widowControl w:val="0"/>
        <w:ind w:left="567" w:hanging="567"/>
        <w:jc w:val="both"/>
        <w:outlineLvl w:val="0"/>
        <w:rPr>
          <w:b/>
          <w:szCs w:val="22"/>
          <w:lang w:val="sr-Latn-ME"/>
        </w:rPr>
      </w:pPr>
      <w:r w:rsidRPr="00D22B33">
        <w:rPr>
          <w:b/>
          <w:szCs w:val="22"/>
          <w:lang w:val="sr-Latn-ME"/>
        </w:rPr>
        <w:t>5.2</w:t>
      </w:r>
      <w:r w:rsidRPr="00D22B33">
        <w:rPr>
          <w:b/>
          <w:szCs w:val="22"/>
          <w:lang w:val="sr-Latn-ME"/>
        </w:rPr>
        <w:tab/>
      </w:r>
      <w:r w:rsidRPr="00D22B33">
        <w:rPr>
          <w:b/>
          <w:bCs/>
          <w:szCs w:val="22"/>
          <w:lang w:val="sr-Latn-ME"/>
        </w:rPr>
        <w:t>Farmakokinetički podaci</w:t>
      </w:r>
    </w:p>
    <w:p w14:paraId="0A3D3CA5" w14:textId="77777777" w:rsidR="00AA78D4" w:rsidRPr="00D22B33" w:rsidRDefault="00AA78D4" w:rsidP="00271724">
      <w:pPr>
        <w:widowControl w:val="0"/>
        <w:jc w:val="both"/>
        <w:rPr>
          <w:szCs w:val="22"/>
          <w:lang w:val="sr-Latn-ME"/>
        </w:rPr>
      </w:pPr>
    </w:p>
    <w:p w14:paraId="6A4C4794" w14:textId="77777777" w:rsidR="00AA78D4" w:rsidRPr="00D22B33" w:rsidRDefault="00AA78D4" w:rsidP="00271724">
      <w:pPr>
        <w:keepNext/>
        <w:tabs>
          <w:tab w:val="num" w:pos="432"/>
        </w:tabs>
        <w:suppressAutoHyphens/>
        <w:ind w:left="432" w:hanging="432"/>
        <w:jc w:val="both"/>
        <w:outlineLvl w:val="0"/>
        <w:rPr>
          <w:iCs/>
          <w:szCs w:val="22"/>
          <w:u w:val="single"/>
          <w:lang w:val="hr-HR" w:eastAsia="ar-SA"/>
        </w:rPr>
      </w:pPr>
      <w:r w:rsidRPr="00D22B33">
        <w:rPr>
          <w:iCs/>
          <w:szCs w:val="22"/>
          <w:u w:val="single"/>
          <w:lang w:val="hr-HR" w:eastAsia="ar-SA"/>
        </w:rPr>
        <w:t>Distribucija</w:t>
      </w:r>
    </w:p>
    <w:p w14:paraId="0B62D71B" w14:textId="77777777" w:rsidR="00AA78D4" w:rsidRPr="00D22B33" w:rsidRDefault="00AA78D4" w:rsidP="00271724">
      <w:pPr>
        <w:suppressAutoHyphens/>
        <w:jc w:val="both"/>
        <w:rPr>
          <w:szCs w:val="22"/>
          <w:lang w:val="hr-HR" w:eastAsia="ar-SA"/>
        </w:rPr>
      </w:pPr>
      <w:r w:rsidRPr="00D22B33">
        <w:rPr>
          <w:szCs w:val="22"/>
          <w:lang w:val="hr-HR" w:eastAsia="ar-SA"/>
        </w:rPr>
        <w:t>Nakon intrartikularne primjene, betametazonska kombinacija dostiže najveću konce</w:t>
      </w:r>
      <w:r w:rsidR="003466D7">
        <w:rPr>
          <w:szCs w:val="22"/>
          <w:lang w:val="hr-HR" w:eastAsia="ar-SA"/>
        </w:rPr>
        <w:t>ntraciju u plazmi za 30 minuta.</w:t>
      </w:r>
    </w:p>
    <w:p w14:paraId="69E2CE38" w14:textId="77777777" w:rsidR="00AA78D4" w:rsidRPr="00D22B33" w:rsidRDefault="00AA78D4" w:rsidP="00271724">
      <w:pPr>
        <w:suppressAutoHyphens/>
        <w:jc w:val="both"/>
        <w:rPr>
          <w:szCs w:val="22"/>
          <w:lang w:val="hr-HR" w:eastAsia="ar-SA"/>
        </w:rPr>
      </w:pPr>
      <w:r w:rsidRPr="00D22B33">
        <w:rPr>
          <w:szCs w:val="22"/>
          <w:lang w:val="hr-HR" w:eastAsia="ar-SA"/>
        </w:rPr>
        <w:t xml:space="preserve">Nakon resorpcije, topikalni kortikosteroidi podliježu farmakokinetskim </w:t>
      </w:r>
      <w:r w:rsidRPr="00D22B33">
        <w:rPr>
          <w:szCs w:val="22"/>
          <w:lang w:val="sr-Latn-CS" w:eastAsia="ar-SA"/>
        </w:rPr>
        <w:t>putevima</w:t>
      </w:r>
      <w:r w:rsidRPr="00D22B33">
        <w:rPr>
          <w:szCs w:val="22"/>
          <w:lang w:val="hr-HR" w:eastAsia="ar-SA"/>
        </w:rPr>
        <w:t xml:space="preserve">, sličnim onima koji su karakteristični za </w:t>
      </w:r>
      <w:r w:rsidRPr="00D22B33">
        <w:rPr>
          <w:szCs w:val="22"/>
          <w:lang w:val="sr-Latn-CS" w:eastAsia="ar-SA"/>
        </w:rPr>
        <w:t>sistemsku primjenu</w:t>
      </w:r>
      <w:r w:rsidRPr="00D22B33">
        <w:rPr>
          <w:szCs w:val="22"/>
          <w:lang w:val="hr-HR" w:eastAsia="ar-SA"/>
        </w:rPr>
        <w:t xml:space="preserve"> kortikosteroida. Kortikosteroidi se u različitim st</w:t>
      </w:r>
      <w:r w:rsidRPr="00D22B33">
        <w:rPr>
          <w:szCs w:val="22"/>
          <w:lang w:val="sr-Latn-CS" w:eastAsia="ar-SA"/>
        </w:rPr>
        <w:t>epenima</w:t>
      </w:r>
      <w:r w:rsidRPr="00D22B33">
        <w:rPr>
          <w:szCs w:val="22"/>
          <w:lang w:val="hr-HR" w:eastAsia="ar-SA"/>
        </w:rPr>
        <w:t xml:space="preserve"> vežu za proteine plazme.</w:t>
      </w:r>
    </w:p>
    <w:p w14:paraId="3D0E2903" w14:textId="77777777" w:rsidR="00AA78D4" w:rsidRPr="00D22B33" w:rsidRDefault="00AA78D4" w:rsidP="00271724">
      <w:pPr>
        <w:keepNext/>
        <w:tabs>
          <w:tab w:val="num" w:pos="432"/>
        </w:tabs>
        <w:suppressAutoHyphens/>
        <w:ind w:left="432" w:hanging="432"/>
        <w:jc w:val="both"/>
        <w:outlineLvl w:val="0"/>
        <w:rPr>
          <w:iCs/>
          <w:szCs w:val="22"/>
          <w:u w:val="single"/>
          <w:lang w:val="hr-HR" w:eastAsia="ar-SA"/>
        </w:rPr>
      </w:pPr>
    </w:p>
    <w:p w14:paraId="63483CCB" w14:textId="77777777" w:rsidR="00AA78D4" w:rsidRPr="00D22B33" w:rsidRDefault="00AA78D4" w:rsidP="00271724">
      <w:pPr>
        <w:keepNext/>
        <w:tabs>
          <w:tab w:val="num" w:pos="432"/>
        </w:tabs>
        <w:suppressAutoHyphens/>
        <w:ind w:left="432" w:hanging="432"/>
        <w:jc w:val="both"/>
        <w:outlineLvl w:val="0"/>
        <w:rPr>
          <w:iCs/>
          <w:szCs w:val="22"/>
          <w:u w:val="single"/>
          <w:lang w:val="hr-HR" w:eastAsia="ar-SA"/>
        </w:rPr>
      </w:pPr>
      <w:r w:rsidRPr="00D22B33">
        <w:rPr>
          <w:iCs/>
          <w:szCs w:val="22"/>
          <w:u w:val="single"/>
          <w:lang w:val="hr-HR" w:eastAsia="ar-SA"/>
        </w:rPr>
        <w:t>Metabolizam i izlučivanje</w:t>
      </w:r>
    </w:p>
    <w:p w14:paraId="65511661" w14:textId="77777777" w:rsidR="00AA78D4" w:rsidRPr="00D22B33" w:rsidRDefault="00AA78D4" w:rsidP="00271724">
      <w:pPr>
        <w:suppressAutoHyphens/>
        <w:jc w:val="both"/>
        <w:rPr>
          <w:szCs w:val="22"/>
          <w:lang w:val="hr-HR" w:eastAsia="ar-SA"/>
        </w:rPr>
      </w:pPr>
      <w:r w:rsidRPr="00D22B33">
        <w:rPr>
          <w:szCs w:val="22"/>
          <w:lang w:val="hr-HR" w:eastAsia="ar-SA"/>
        </w:rPr>
        <w:t>Betametazon se metaboli</w:t>
      </w:r>
      <w:r w:rsidRPr="00D22B33">
        <w:rPr>
          <w:szCs w:val="22"/>
          <w:lang w:val="sr-Latn-CS" w:eastAsia="ar-SA"/>
        </w:rPr>
        <w:t>še</w:t>
      </w:r>
      <w:r w:rsidRPr="00D22B33">
        <w:rPr>
          <w:szCs w:val="22"/>
          <w:lang w:val="hr-HR" w:eastAsia="ar-SA"/>
        </w:rPr>
        <w:t xml:space="preserve"> uglavnom u jetri, a izlučuje se mokraćom. Neki lokalni kortikosteroidi i njihovi metaboliti izlučuju se i putem žuči.</w:t>
      </w:r>
    </w:p>
    <w:p w14:paraId="72D470E2" w14:textId="77777777" w:rsidR="00AA78D4" w:rsidRPr="00D22B33" w:rsidRDefault="00AA78D4" w:rsidP="00271724">
      <w:pPr>
        <w:suppressAutoHyphens/>
        <w:jc w:val="both"/>
        <w:rPr>
          <w:szCs w:val="22"/>
          <w:lang w:val="hr-HR" w:eastAsia="ar-SA"/>
        </w:rPr>
      </w:pPr>
      <w:r w:rsidRPr="00D22B33">
        <w:rPr>
          <w:bCs/>
          <w:szCs w:val="22"/>
          <w:lang w:val="hr-HR" w:eastAsia="ar-SA"/>
        </w:rPr>
        <w:t>Biološka raspoloživost oralnog betametazona je približno 72%, poluvrijeme eliminacije iznosi 5,6 sati, volumen distribucije je 1,4</w:t>
      </w:r>
      <w:r w:rsidR="00EF08EB">
        <w:rPr>
          <w:bCs/>
          <w:szCs w:val="22"/>
          <w:lang w:val="hr-HR" w:eastAsia="ar-SA"/>
        </w:rPr>
        <w:t> </w:t>
      </w:r>
      <w:r w:rsidRPr="00D22B33">
        <w:rPr>
          <w:bCs/>
          <w:szCs w:val="22"/>
          <w:lang w:val="hr-HR" w:eastAsia="ar-SA"/>
        </w:rPr>
        <w:t>l/kg, a vezivanje betametazona za proteine plazme je 64%-tno kod prosječne koncentracije u plazmi od 88</w:t>
      </w:r>
      <w:r w:rsidR="00EF08EB">
        <w:rPr>
          <w:bCs/>
          <w:szCs w:val="22"/>
          <w:lang w:val="hr-HR" w:eastAsia="ar-SA"/>
        </w:rPr>
        <w:t> </w:t>
      </w:r>
      <w:r w:rsidRPr="00D22B33">
        <w:rPr>
          <w:bCs/>
          <w:szCs w:val="22"/>
          <w:lang w:val="hr-HR" w:eastAsia="ar-SA"/>
        </w:rPr>
        <w:t xml:space="preserve">ng/ml. </w:t>
      </w:r>
      <w:r w:rsidRPr="00D22B33">
        <w:rPr>
          <w:szCs w:val="22"/>
          <w:lang w:val="hr-HR" w:eastAsia="ar-SA"/>
        </w:rPr>
        <w:t>U nepromijenjenom obliku izlučuje se 0,05 % lijeka.</w:t>
      </w:r>
    </w:p>
    <w:p w14:paraId="5AFB92A6" w14:textId="77777777" w:rsidR="00AA78D4" w:rsidRPr="00D22B33" w:rsidRDefault="00AA78D4" w:rsidP="00271724">
      <w:pPr>
        <w:suppressAutoHyphens/>
        <w:jc w:val="both"/>
        <w:rPr>
          <w:bCs/>
          <w:szCs w:val="22"/>
          <w:lang w:val="hr-HR" w:eastAsia="ar-SA"/>
        </w:rPr>
      </w:pPr>
      <w:r w:rsidRPr="00D22B33">
        <w:rPr>
          <w:bCs/>
          <w:szCs w:val="22"/>
          <w:lang w:val="hr-HR" w:eastAsia="ar-SA"/>
        </w:rPr>
        <w:t xml:space="preserve">Betametazon se metaboliše u jetri; većina doze se </w:t>
      </w:r>
      <w:r w:rsidR="003466D7">
        <w:rPr>
          <w:bCs/>
          <w:szCs w:val="22"/>
          <w:lang w:val="hr-HR" w:eastAsia="ar-SA"/>
        </w:rPr>
        <w:t>vjerovatno izlučuje putem žuči.</w:t>
      </w:r>
    </w:p>
    <w:p w14:paraId="0035D096" w14:textId="77777777" w:rsidR="00AA78D4" w:rsidRPr="00D22B33" w:rsidRDefault="00AA78D4" w:rsidP="00271724">
      <w:pPr>
        <w:suppressAutoHyphens/>
        <w:jc w:val="both"/>
        <w:rPr>
          <w:szCs w:val="22"/>
          <w:lang w:val="hr-HR" w:eastAsia="ar-SA"/>
        </w:rPr>
      </w:pPr>
      <w:r w:rsidRPr="00D22B33">
        <w:rPr>
          <w:szCs w:val="22"/>
          <w:lang w:val="hr-HR" w:eastAsia="ar-SA"/>
        </w:rPr>
        <w:t>Nakon metabolizma u jetri, metaboliti se izlučuju prije svega preko bubrega i samo mali dio putem žuči.</w:t>
      </w:r>
    </w:p>
    <w:p w14:paraId="2B8FBBA6" w14:textId="77777777" w:rsidR="00AA78D4" w:rsidRDefault="00AA78D4" w:rsidP="00271724">
      <w:pPr>
        <w:widowControl w:val="0"/>
        <w:jc w:val="both"/>
        <w:rPr>
          <w:szCs w:val="22"/>
          <w:lang w:val="sr-Latn-ME"/>
        </w:rPr>
      </w:pPr>
    </w:p>
    <w:p w14:paraId="441E88C7"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5.3</w:t>
      </w:r>
      <w:r w:rsidRPr="00D22B33">
        <w:rPr>
          <w:b/>
          <w:szCs w:val="22"/>
          <w:lang w:val="sr-Latn-ME"/>
        </w:rPr>
        <w:tab/>
      </w:r>
      <w:r w:rsidRPr="00D22B33">
        <w:rPr>
          <w:b/>
          <w:bCs/>
          <w:szCs w:val="22"/>
          <w:lang w:val="sr-Latn-ME"/>
        </w:rPr>
        <w:t>Pretklinički podaci o bezbjednosti</w:t>
      </w:r>
    </w:p>
    <w:p w14:paraId="6272085E" w14:textId="77777777" w:rsidR="00AA78D4" w:rsidRPr="00D22B33" w:rsidRDefault="00AA78D4" w:rsidP="00271724">
      <w:pPr>
        <w:widowControl w:val="0"/>
        <w:jc w:val="both"/>
        <w:rPr>
          <w:szCs w:val="22"/>
          <w:lang w:val="sr-Latn-ME"/>
        </w:rPr>
      </w:pPr>
    </w:p>
    <w:p w14:paraId="4BB7E254" w14:textId="77777777" w:rsidR="00AA78D4" w:rsidRPr="00D22B33" w:rsidRDefault="00AA78D4" w:rsidP="00271724">
      <w:pPr>
        <w:suppressAutoHyphens/>
        <w:jc w:val="both"/>
        <w:rPr>
          <w:szCs w:val="22"/>
          <w:lang w:val="hr-HR" w:eastAsia="ar-SA"/>
        </w:rPr>
      </w:pPr>
      <w:r w:rsidRPr="00D22B33">
        <w:rPr>
          <w:szCs w:val="22"/>
          <w:lang w:val="hr-HR" w:eastAsia="ar-SA"/>
        </w:rPr>
        <w:t>Betametazon je relativno nisko toksičan: vrijednosti LD</w:t>
      </w:r>
      <w:r w:rsidRPr="00D22B33">
        <w:rPr>
          <w:szCs w:val="22"/>
          <w:vertAlign w:val="subscript"/>
          <w:lang w:val="hr-HR" w:eastAsia="ar-SA"/>
        </w:rPr>
        <w:t>50</w:t>
      </w:r>
      <w:r w:rsidRPr="00D22B33">
        <w:rPr>
          <w:szCs w:val="22"/>
          <w:lang w:val="hr-HR" w:eastAsia="ar-SA"/>
        </w:rPr>
        <w:t xml:space="preserve"> kod miševa, pacova i kunića iznosile su nakon intramuskularne primjene više od 5</w:t>
      </w:r>
      <w:r w:rsidR="00EF08EB">
        <w:rPr>
          <w:szCs w:val="22"/>
          <w:lang w:val="hr-HR" w:eastAsia="ar-SA"/>
        </w:rPr>
        <w:t> </w:t>
      </w:r>
      <w:r w:rsidRPr="00D22B33">
        <w:rPr>
          <w:szCs w:val="22"/>
          <w:lang w:val="hr-HR" w:eastAsia="ar-SA"/>
        </w:rPr>
        <w:t>mg/kg (približno 50 puta veće doze od humanih terapijskih doza). Nakon subkutane primjene, vrijednost LD</w:t>
      </w:r>
      <w:r w:rsidRPr="00D22B33">
        <w:rPr>
          <w:szCs w:val="22"/>
          <w:vertAlign w:val="subscript"/>
          <w:lang w:val="hr-HR" w:eastAsia="ar-SA"/>
        </w:rPr>
        <w:t>50</w:t>
      </w:r>
      <w:r w:rsidRPr="00D22B33">
        <w:rPr>
          <w:szCs w:val="22"/>
          <w:lang w:val="hr-HR" w:eastAsia="ar-SA"/>
        </w:rPr>
        <w:t xml:space="preserve"> za pacove bila je 140</w:t>
      </w:r>
      <w:r w:rsidR="00EF08EB">
        <w:rPr>
          <w:szCs w:val="22"/>
          <w:lang w:val="hr-HR" w:eastAsia="ar-SA"/>
        </w:rPr>
        <w:t> </w:t>
      </w:r>
      <w:r w:rsidRPr="00D22B33">
        <w:rPr>
          <w:szCs w:val="22"/>
          <w:lang w:val="hr-HR" w:eastAsia="ar-SA"/>
        </w:rPr>
        <w:t>mg/kg. Pojedinačna intramuskularna doza od 10</w:t>
      </w:r>
      <w:r w:rsidR="00EF08EB">
        <w:rPr>
          <w:szCs w:val="22"/>
          <w:lang w:val="hr-HR" w:eastAsia="ar-SA"/>
        </w:rPr>
        <w:t> </w:t>
      </w:r>
      <w:r w:rsidRPr="00D22B33">
        <w:rPr>
          <w:szCs w:val="22"/>
          <w:lang w:val="hr-HR" w:eastAsia="ar-SA"/>
        </w:rPr>
        <w:t>mg/kg nije uzrokovala smrt, ali je uzrokovala smanjenje tjelesne mase.</w:t>
      </w:r>
    </w:p>
    <w:p w14:paraId="687284BC" w14:textId="77777777" w:rsidR="00AA78D4" w:rsidRPr="00D22B33" w:rsidRDefault="00AA78D4" w:rsidP="00271724">
      <w:pPr>
        <w:suppressAutoHyphens/>
        <w:jc w:val="both"/>
        <w:rPr>
          <w:szCs w:val="22"/>
          <w:lang w:val="hr-HR" w:eastAsia="ar-SA"/>
        </w:rPr>
      </w:pPr>
      <w:r w:rsidRPr="00D22B33">
        <w:rPr>
          <w:szCs w:val="22"/>
          <w:lang w:val="hr-HR" w:eastAsia="ar-SA"/>
        </w:rPr>
        <w:t>Doza od 40</w:t>
      </w:r>
      <w:r w:rsidR="00EF08EB">
        <w:rPr>
          <w:szCs w:val="22"/>
          <w:lang w:val="hr-HR" w:eastAsia="ar-SA"/>
        </w:rPr>
        <w:t> </w:t>
      </w:r>
      <w:r w:rsidRPr="00D22B33">
        <w:rPr>
          <w:szCs w:val="22"/>
          <w:lang w:val="hr-HR" w:eastAsia="ar-SA"/>
        </w:rPr>
        <w:t xml:space="preserve">mg/kg uzrokovala je smrt sa znacima </w:t>
      </w:r>
      <w:r w:rsidRPr="00D22B33">
        <w:rPr>
          <w:szCs w:val="22"/>
          <w:lang w:val="sr-Latn-CS" w:eastAsia="ar-SA"/>
        </w:rPr>
        <w:t>opšte bolesti</w:t>
      </w:r>
      <w:r w:rsidRPr="00D22B33">
        <w:rPr>
          <w:szCs w:val="22"/>
          <w:lang w:val="hr-HR" w:eastAsia="ar-SA"/>
        </w:rPr>
        <w:t xml:space="preserve"> zbog </w:t>
      </w:r>
      <w:r w:rsidRPr="00D22B33">
        <w:rPr>
          <w:szCs w:val="22"/>
          <w:lang w:val="sr-Latn-CS" w:eastAsia="ar-SA"/>
        </w:rPr>
        <w:t>opšte</w:t>
      </w:r>
      <w:r w:rsidRPr="00D22B33">
        <w:rPr>
          <w:szCs w:val="22"/>
          <w:lang w:val="hr-HR" w:eastAsia="ar-SA"/>
        </w:rPr>
        <w:t xml:space="preserve"> inhibicije imunološkog odbrambenog s</w:t>
      </w:r>
      <w:r w:rsidRPr="00D22B33">
        <w:rPr>
          <w:szCs w:val="22"/>
          <w:lang w:val="sr-Latn-CS" w:eastAsia="ar-SA"/>
        </w:rPr>
        <w:t>istema</w:t>
      </w:r>
      <w:r w:rsidRPr="00D22B33">
        <w:rPr>
          <w:szCs w:val="22"/>
          <w:lang w:val="hr-HR" w:eastAsia="ar-SA"/>
        </w:rPr>
        <w:t>. Na mjestu intramuskularnog inj</w:t>
      </w:r>
      <w:r w:rsidRPr="00D22B33">
        <w:rPr>
          <w:szCs w:val="22"/>
          <w:lang w:val="sr-Latn-CS" w:eastAsia="ar-SA"/>
        </w:rPr>
        <w:t>ektovanja</w:t>
      </w:r>
      <w:r w:rsidRPr="00D22B33">
        <w:rPr>
          <w:szCs w:val="22"/>
          <w:lang w:val="hr-HR" w:eastAsia="ar-SA"/>
        </w:rPr>
        <w:t xml:space="preserve"> poja</w:t>
      </w:r>
      <w:r w:rsidR="003466D7">
        <w:rPr>
          <w:szCs w:val="22"/>
          <w:lang w:val="hr-HR" w:eastAsia="ar-SA"/>
        </w:rPr>
        <w:t>vili su se alopecija i apscesi.</w:t>
      </w:r>
    </w:p>
    <w:p w14:paraId="0C5B006F" w14:textId="77777777" w:rsidR="00AA78D4" w:rsidRPr="00D22B33" w:rsidRDefault="00AA78D4" w:rsidP="00271724">
      <w:pPr>
        <w:suppressAutoHyphens/>
        <w:jc w:val="both"/>
        <w:rPr>
          <w:szCs w:val="22"/>
          <w:lang w:val="hr-HR" w:eastAsia="ar-SA"/>
        </w:rPr>
      </w:pPr>
    </w:p>
    <w:p w14:paraId="1A2C5787" w14:textId="77777777" w:rsidR="00AA78D4" w:rsidRPr="00D22B33" w:rsidRDefault="00AA78D4" w:rsidP="00271724">
      <w:pPr>
        <w:suppressAutoHyphens/>
        <w:jc w:val="both"/>
        <w:rPr>
          <w:szCs w:val="22"/>
          <w:lang w:val="hr-HR" w:eastAsia="ar-SA"/>
        </w:rPr>
      </w:pPr>
      <w:r w:rsidRPr="00D22B33">
        <w:rPr>
          <w:szCs w:val="22"/>
          <w:lang w:val="hr-HR" w:eastAsia="ar-SA"/>
        </w:rPr>
        <w:lastRenderedPageBreak/>
        <w:t>Dugotrajna intramuskularna primjena natrij</w:t>
      </w:r>
      <w:r w:rsidRPr="00D22B33">
        <w:rPr>
          <w:szCs w:val="22"/>
          <w:lang w:val="sr-Latn-CS" w:eastAsia="ar-SA"/>
        </w:rPr>
        <w:t>um</w:t>
      </w:r>
      <w:r w:rsidRPr="00D22B33">
        <w:rPr>
          <w:szCs w:val="22"/>
          <w:lang w:val="hr-HR" w:eastAsia="ar-SA"/>
        </w:rPr>
        <w:t xml:space="preserve"> betametazon fosfata i betametazon acetata (1:1) kod pacova u dozama koje su bile 10 do 50 puta veće od humanih terapijskih doza (0,96 – 4,8</w:t>
      </w:r>
      <w:r w:rsidR="00EF08EB">
        <w:rPr>
          <w:szCs w:val="22"/>
          <w:lang w:val="hr-HR" w:eastAsia="ar-SA"/>
        </w:rPr>
        <w:t> </w:t>
      </w:r>
      <w:r w:rsidRPr="00D22B33">
        <w:rPr>
          <w:szCs w:val="22"/>
          <w:lang w:val="hr-HR" w:eastAsia="ar-SA"/>
        </w:rPr>
        <w:t xml:space="preserve">mg/kg), jednom </w:t>
      </w:r>
      <w:r w:rsidRPr="00D22B33">
        <w:rPr>
          <w:szCs w:val="22"/>
          <w:lang w:val="sr-Latn-CS" w:eastAsia="ar-SA"/>
        </w:rPr>
        <w:t>nedjeljno</w:t>
      </w:r>
      <w:r w:rsidRPr="00D22B33">
        <w:rPr>
          <w:szCs w:val="22"/>
          <w:lang w:val="hr-HR" w:eastAsia="ar-SA"/>
        </w:rPr>
        <w:t>, uzrokovala je smanjenje prirasta tjelesne mase, atrofiju timusa i adrenokortikalnu hiperplaziju. Kada se lijek primjenjivao češće (svaki treći dan ili svaki dan), pomenute doze su bile veoma opasne zbog akumulacije koja je imala i</w:t>
      </w:r>
      <w:r w:rsidRPr="00D22B33">
        <w:rPr>
          <w:szCs w:val="22"/>
          <w:lang w:val="sr-Latn-CS" w:eastAsia="ar-SA"/>
        </w:rPr>
        <w:t>zrazita</w:t>
      </w:r>
      <w:r w:rsidRPr="00D22B33">
        <w:rPr>
          <w:szCs w:val="22"/>
          <w:lang w:val="hr-HR" w:eastAsia="ar-SA"/>
        </w:rPr>
        <w:t xml:space="preserve"> kataboličk</w:t>
      </w:r>
      <w:r w:rsidRPr="00D22B33">
        <w:rPr>
          <w:szCs w:val="22"/>
          <w:lang w:val="sr-Latn-CS" w:eastAsia="ar-SA"/>
        </w:rPr>
        <w:t>a</w:t>
      </w:r>
      <w:r w:rsidRPr="00D22B33">
        <w:rPr>
          <w:szCs w:val="22"/>
          <w:lang w:val="hr-HR" w:eastAsia="ar-SA"/>
        </w:rPr>
        <w:t xml:space="preserve"> </w:t>
      </w:r>
      <w:r w:rsidRPr="00D22B33">
        <w:rPr>
          <w:szCs w:val="22"/>
          <w:lang w:val="sr-Latn-CS" w:eastAsia="ar-SA"/>
        </w:rPr>
        <w:t>dejstva</w:t>
      </w:r>
      <w:r w:rsidRPr="00D22B33">
        <w:rPr>
          <w:szCs w:val="22"/>
          <w:lang w:val="hr-HR" w:eastAsia="ar-SA"/>
        </w:rPr>
        <w:t>, a uzrokovala je i smanjivanje imunoloških odbrambenih mehanizama. Kada je betametazon posut po peletiranoj hrani u dozi od 0,3</w:t>
      </w:r>
      <w:r w:rsidR="00EF08EB">
        <w:rPr>
          <w:szCs w:val="22"/>
          <w:lang w:val="hr-HR" w:eastAsia="ar-SA"/>
        </w:rPr>
        <w:t> </w:t>
      </w:r>
      <w:r w:rsidRPr="00D22B33">
        <w:rPr>
          <w:szCs w:val="22"/>
          <w:lang w:val="hr-HR" w:eastAsia="ar-SA"/>
        </w:rPr>
        <w:t>mg/kg i hrana data morskim prasićima, zapažena su oštećenja probavnih organa, bubrega i jetre. T</w:t>
      </w:r>
      <w:r w:rsidRPr="00D22B33">
        <w:rPr>
          <w:szCs w:val="22"/>
          <w:lang w:val="sr-Latn-CS" w:eastAsia="ar-SA"/>
        </w:rPr>
        <w:t>a dejstva</w:t>
      </w:r>
      <w:r w:rsidRPr="00D22B33">
        <w:rPr>
          <w:szCs w:val="22"/>
          <w:lang w:val="hr-HR" w:eastAsia="ar-SA"/>
        </w:rPr>
        <w:t xml:space="preserve"> su se ispoljila u blažem obliku ako se betametazon kombi</w:t>
      </w:r>
      <w:r w:rsidRPr="00D22B33">
        <w:rPr>
          <w:szCs w:val="22"/>
          <w:lang w:val="sr-Latn-CS" w:eastAsia="ar-SA"/>
        </w:rPr>
        <w:t>novao</w:t>
      </w:r>
      <w:r w:rsidRPr="00D22B33">
        <w:rPr>
          <w:szCs w:val="22"/>
          <w:lang w:val="hr-HR" w:eastAsia="ar-SA"/>
        </w:rPr>
        <w:t xml:space="preserve"> s</w:t>
      </w:r>
      <w:r w:rsidRPr="00D22B33">
        <w:rPr>
          <w:szCs w:val="22"/>
          <w:lang w:val="sr-Latn-CS" w:eastAsia="ar-SA"/>
        </w:rPr>
        <w:t>a</w:t>
      </w:r>
      <w:r w:rsidRPr="00D22B33">
        <w:rPr>
          <w:szCs w:val="22"/>
          <w:lang w:val="hr-HR" w:eastAsia="ar-SA"/>
        </w:rPr>
        <w:t xml:space="preserve"> davanjem oligomineralne vode umjesto izvorne vode.</w:t>
      </w:r>
    </w:p>
    <w:p w14:paraId="3226882C" w14:textId="77777777" w:rsidR="00AA78D4" w:rsidRPr="00D22B33" w:rsidRDefault="00AA78D4" w:rsidP="00271724">
      <w:pPr>
        <w:suppressAutoHyphens/>
        <w:jc w:val="both"/>
        <w:rPr>
          <w:szCs w:val="22"/>
          <w:lang w:val="hr-HR" w:eastAsia="ar-SA"/>
        </w:rPr>
      </w:pPr>
      <w:r w:rsidRPr="00D22B33">
        <w:rPr>
          <w:szCs w:val="22"/>
          <w:lang w:val="hr-HR" w:eastAsia="ar-SA"/>
        </w:rPr>
        <w:t>Betametazon lako prolazi kroz placentarnu barijeru. Kod plodova pacova i kunića uzrokovao je smanjenje tjelesne mase, rascjep nepca, povećanu aktivnost Na</w:t>
      </w:r>
      <w:r w:rsidRPr="00D22B33">
        <w:rPr>
          <w:szCs w:val="22"/>
          <w:vertAlign w:val="superscript"/>
          <w:lang w:val="hr-HR" w:eastAsia="ar-SA"/>
        </w:rPr>
        <w:t>+</w:t>
      </w:r>
      <w:r w:rsidRPr="00D22B33">
        <w:rPr>
          <w:szCs w:val="22"/>
          <w:lang w:val="hr-HR" w:eastAsia="ar-SA"/>
        </w:rPr>
        <w:t>-, K</w:t>
      </w:r>
      <w:r w:rsidRPr="00D22B33">
        <w:rPr>
          <w:szCs w:val="22"/>
          <w:vertAlign w:val="superscript"/>
          <w:lang w:val="hr-HR" w:eastAsia="ar-SA"/>
        </w:rPr>
        <w:t>+</w:t>
      </w:r>
      <w:r w:rsidRPr="00D22B33">
        <w:rPr>
          <w:szCs w:val="22"/>
          <w:lang w:val="hr-HR" w:eastAsia="ar-SA"/>
        </w:rPr>
        <w:t>- ATP-aze, kao i promjenjivu reakciju na odnos između DNK i bjelančevina u brojnim organima. Ustanovljeno je da je betametazon ubrzao sazrijevanje pluća ploda ako je primjenjivan gravidnim životinjama nekoliko dana prije po</w:t>
      </w:r>
      <w:r w:rsidR="003466D7">
        <w:rPr>
          <w:szCs w:val="22"/>
          <w:lang w:val="hr-HR" w:eastAsia="ar-SA"/>
        </w:rPr>
        <w:t>rođaja.</w:t>
      </w:r>
    </w:p>
    <w:p w14:paraId="0B42C752" w14:textId="77777777" w:rsidR="00AA78D4" w:rsidRPr="00D22B33" w:rsidRDefault="00AA78D4" w:rsidP="00271724">
      <w:pPr>
        <w:suppressAutoHyphens/>
        <w:jc w:val="both"/>
        <w:rPr>
          <w:szCs w:val="22"/>
          <w:lang w:val="hr-HR" w:eastAsia="ar-SA"/>
        </w:rPr>
      </w:pPr>
      <w:r w:rsidRPr="00D22B33">
        <w:rPr>
          <w:szCs w:val="22"/>
          <w:lang w:val="hr-HR" w:eastAsia="ar-SA"/>
        </w:rPr>
        <w:t xml:space="preserve">Prema FDA klasifikaciji betametazon se nalazi u kategoriji C teratogenih </w:t>
      </w:r>
      <w:r w:rsidRPr="00D22B33">
        <w:rPr>
          <w:szCs w:val="22"/>
          <w:lang w:val="sr-Latn-CS" w:eastAsia="ar-SA"/>
        </w:rPr>
        <w:t>supstanci</w:t>
      </w:r>
      <w:r w:rsidRPr="00D22B33">
        <w:rPr>
          <w:szCs w:val="22"/>
          <w:lang w:val="hr-HR" w:eastAsia="ar-SA"/>
        </w:rPr>
        <w:t>.</w:t>
      </w:r>
    </w:p>
    <w:p w14:paraId="1BE54545" w14:textId="77777777" w:rsidR="00AA78D4" w:rsidRPr="00D22B33" w:rsidRDefault="00AA78D4" w:rsidP="00271724">
      <w:pPr>
        <w:suppressAutoHyphens/>
        <w:jc w:val="both"/>
        <w:rPr>
          <w:szCs w:val="22"/>
          <w:lang w:val="hr-HR" w:eastAsia="ar-SA"/>
        </w:rPr>
      </w:pPr>
      <w:r w:rsidRPr="00D22B33">
        <w:rPr>
          <w:szCs w:val="22"/>
          <w:lang w:val="hr-HR" w:eastAsia="ar-SA"/>
        </w:rPr>
        <w:t xml:space="preserve">Ne postoje izvještaji o teratogenim i karcinogenim </w:t>
      </w:r>
      <w:r w:rsidRPr="00D22B33">
        <w:rPr>
          <w:szCs w:val="22"/>
          <w:lang w:val="sr-Latn-CS" w:eastAsia="ar-SA"/>
        </w:rPr>
        <w:t>dejstvima</w:t>
      </w:r>
      <w:r w:rsidRPr="00D22B33">
        <w:rPr>
          <w:szCs w:val="22"/>
          <w:lang w:val="hr-HR" w:eastAsia="ar-SA"/>
        </w:rPr>
        <w:t xml:space="preserve"> betametazona.</w:t>
      </w:r>
    </w:p>
    <w:p w14:paraId="459F2F8C" w14:textId="77777777" w:rsidR="00AA78D4" w:rsidRPr="00D22B33" w:rsidRDefault="00AA78D4" w:rsidP="00271724">
      <w:pPr>
        <w:widowControl w:val="0"/>
        <w:jc w:val="both"/>
        <w:rPr>
          <w:szCs w:val="22"/>
          <w:lang w:val="sr-Latn-ME"/>
        </w:rPr>
      </w:pPr>
    </w:p>
    <w:p w14:paraId="06EFF2A4" w14:textId="77777777" w:rsidR="00930FEE" w:rsidRPr="00D22B33" w:rsidRDefault="00930FEE" w:rsidP="00271724">
      <w:pPr>
        <w:widowControl w:val="0"/>
        <w:jc w:val="both"/>
        <w:rPr>
          <w:szCs w:val="22"/>
          <w:lang w:val="sr-Latn-ME"/>
        </w:rPr>
      </w:pPr>
    </w:p>
    <w:p w14:paraId="3E3C3CD1" w14:textId="77777777" w:rsidR="00AA78D4" w:rsidRPr="00D22B33" w:rsidRDefault="00AA78D4" w:rsidP="00271724">
      <w:pPr>
        <w:widowControl w:val="0"/>
        <w:ind w:left="567" w:hanging="567"/>
        <w:jc w:val="both"/>
        <w:rPr>
          <w:b/>
          <w:szCs w:val="22"/>
          <w:lang w:val="sr-Latn-ME"/>
        </w:rPr>
      </w:pPr>
      <w:r w:rsidRPr="00D22B33">
        <w:rPr>
          <w:b/>
          <w:szCs w:val="22"/>
          <w:lang w:val="sr-Latn-ME"/>
        </w:rPr>
        <w:t>6.</w:t>
      </w:r>
      <w:r w:rsidRPr="00D22B33">
        <w:rPr>
          <w:b/>
          <w:szCs w:val="22"/>
          <w:lang w:val="sr-Latn-ME"/>
        </w:rPr>
        <w:tab/>
        <w:t>FARMACEUTSKI PODACI</w:t>
      </w:r>
    </w:p>
    <w:p w14:paraId="27F60375" w14:textId="77777777" w:rsidR="00AA78D4" w:rsidRPr="00D22B33" w:rsidRDefault="00AA78D4" w:rsidP="00271724">
      <w:pPr>
        <w:widowControl w:val="0"/>
        <w:jc w:val="both"/>
        <w:rPr>
          <w:szCs w:val="22"/>
          <w:lang w:val="sr-Latn-ME"/>
        </w:rPr>
      </w:pPr>
    </w:p>
    <w:p w14:paraId="23EF57B4"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6.1</w:t>
      </w:r>
      <w:r w:rsidRPr="00D22B33">
        <w:rPr>
          <w:b/>
          <w:szCs w:val="22"/>
          <w:lang w:val="sr-Latn-ME"/>
        </w:rPr>
        <w:tab/>
      </w:r>
      <w:r w:rsidRPr="00D22B33">
        <w:rPr>
          <w:b/>
          <w:bCs/>
          <w:szCs w:val="22"/>
          <w:lang w:val="sr-Latn-ME"/>
        </w:rPr>
        <w:t>Lista pomoćnih supstanci (ekscipijenasa)</w:t>
      </w:r>
    </w:p>
    <w:p w14:paraId="300450B6" w14:textId="77777777" w:rsidR="00AA78D4" w:rsidRPr="00D22B33" w:rsidRDefault="00AA78D4" w:rsidP="00271724">
      <w:pPr>
        <w:widowControl w:val="0"/>
        <w:jc w:val="both"/>
        <w:rPr>
          <w:szCs w:val="22"/>
          <w:lang w:val="sr-Latn-ME"/>
        </w:rPr>
      </w:pPr>
    </w:p>
    <w:p w14:paraId="30991210" w14:textId="77777777" w:rsidR="00AA78D4" w:rsidRPr="00D22B33" w:rsidRDefault="00AA78D4" w:rsidP="00271724">
      <w:pPr>
        <w:suppressAutoHyphens/>
        <w:jc w:val="both"/>
        <w:rPr>
          <w:szCs w:val="22"/>
          <w:lang w:val="hr-HR" w:eastAsia="ar-SA"/>
        </w:rPr>
      </w:pPr>
      <w:r w:rsidRPr="00D22B33">
        <w:rPr>
          <w:bCs/>
          <w:szCs w:val="22"/>
          <w:lang w:val="hr-HR" w:eastAsia="hr-HR"/>
        </w:rPr>
        <w:t>Dinatrijum hidrogenfosfat,</w:t>
      </w:r>
      <w:r w:rsidRPr="00D22B33">
        <w:rPr>
          <w:szCs w:val="22"/>
          <w:lang w:val="hr-HR" w:eastAsia="ar-SA"/>
        </w:rPr>
        <w:t xml:space="preserve"> dihidrat</w:t>
      </w:r>
    </w:p>
    <w:p w14:paraId="7B56AF46" w14:textId="77777777" w:rsidR="00AA78D4" w:rsidRPr="00D22B33" w:rsidRDefault="00AA78D4" w:rsidP="00271724">
      <w:pPr>
        <w:suppressAutoHyphens/>
        <w:jc w:val="both"/>
        <w:rPr>
          <w:szCs w:val="22"/>
          <w:lang w:val="hr-HR" w:eastAsia="ar-SA"/>
        </w:rPr>
      </w:pPr>
      <w:r w:rsidRPr="00D22B33">
        <w:rPr>
          <w:szCs w:val="22"/>
          <w:lang w:val="hr-HR" w:eastAsia="ar-SA"/>
        </w:rPr>
        <w:t>Natrij</w:t>
      </w:r>
      <w:r w:rsidRPr="00D22B33">
        <w:rPr>
          <w:szCs w:val="22"/>
          <w:lang w:val="sr-Latn-CS" w:eastAsia="ar-SA"/>
        </w:rPr>
        <w:t>um</w:t>
      </w:r>
      <w:r w:rsidRPr="00D22B33">
        <w:rPr>
          <w:szCs w:val="22"/>
          <w:lang w:val="hr-HR" w:eastAsia="ar-SA"/>
        </w:rPr>
        <w:t xml:space="preserve"> </w:t>
      </w:r>
      <w:r w:rsidRPr="00D22B33">
        <w:rPr>
          <w:szCs w:val="22"/>
          <w:lang w:val="sr-Latn-CS" w:eastAsia="ar-SA"/>
        </w:rPr>
        <w:t>h</w:t>
      </w:r>
      <w:r w:rsidRPr="00D22B33">
        <w:rPr>
          <w:szCs w:val="22"/>
          <w:lang w:val="hr-HR" w:eastAsia="ar-SA"/>
        </w:rPr>
        <w:t>lorid</w:t>
      </w:r>
    </w:p>
    <w:p w14:paraId="478F0ADD" w14:textId="77777777" w:rsidR="00AA78D4" w:rsidRPr="00D22B33" w:rsidRDefault="00AA78D4" w:rsidP="00271724">
      <w:pPr>
        <w:suppressAutoHyphens/>
        <w:jc w:val="both"/>
        <w:rPr>
          <w:szCs w:val="22"/>
          <w:lang w:val="hr-HR" w:eastAsia="ar-SA"/>
        </w:rPr>
      </w:pPr>
      <w:r w:rsidRPr="00D22B33">
        <w:rPr>
          <w:bCs/>
          <w:szCs w:val="22"/>
          <w:lang w:val="hr-HR" w:eastAsia="hr-HR"/>
        </w:rPr>
        <w:t>Dinatrijum</w:t>
      </w:r>
      <w:r w:rsidRPr="00D22B33">
        <w:rPr>
          <w:szCs w:val="22"/>
          <w:lang w:val="hr-HR" w:eastAsia="ar-SA"/>
        </w:rPr>
        <w:t xml:space="preserve"> edetat</w:t>
      </w:r>
    </w:p>
    <w:p w14:paraId="55A092A1" w14:textId="77777777" w:rsidR="00AA78D4" w:rsidRPr="00D22B33" w:rsidRDefault="00AA78D4" w:rsidP="00271724">
      <w:pPr>
        <w:suppressAutoHyphens/>
        <w:jc w:val="both"/>
        <w:rPr>
          <w:szCs w:val="22"/>
          <w:lang w:val="hr-HR" w:eastAsia="ar-SA"/>
        </w:rPr>
      </w:pPr>
      <w:r w:rsidRPr="00D22B33">
        <w:rPr>
          <w:szCs w:val="22"/>
          <w:lang w:val="hr-HR" w:eastAsia="ar-SA"/>
        </w:rPr>
        <w:t>Polisorbat 80</w:t>
      </w:r>
    </w:p>
    <w:p w14:paraId="0C261C3C" w14:textId="77777777" w:rsidR="00AA78D4" w:rsidRPr="00D22B33" w:rsidRDefault="00AA78D4" w:rsidP="00271724">
      <w:pPr>
        <w:suppressAutoHyphens/>
        <w:jc w:val="both"/>
        <w:rPr>
          <w:szCs w:val="22"/>
          <w:lang w:val="hr-HR" w:eastAsia="ar-SA"/>
        </w:rPr>
      </w:pPr>
      <w:r w:rsidRPr="00D22B33">
        <w:rPr>
          <w:szCs w:val="22"/>
          <w:lang w:val="hr-HR" w:eastAsia="ar-SA"/>
        </w:rPr>
        <w:t>Benzil alkohol</w:t>
      </w:r>
    </w:p>
    <w:p w14:paraId="2D15D2EF" w14:textId="77777777" w:rsidR="00AA78D4" w:rsidRPr="00D22B33" w:rsidRDefault="003466D7" w:rsidP="00271724">
      <w:pPr>
        <w:suppressAutoHyphens/>
        <w:jc w:val="both"/>
        <w:rPr>
          <w:szCs w:val="22"/>
          <w:lang w:val="hr-HR" w:eastAsia="ar-SA"/>
        </w:rPr>
      </w:pPr>
      <w:r>
        <w:rPr>
          <w:szCs w:val="22"/>
          <w:lang w:val="hr-HR" w:eastAsia="ar-SA"/>
        </w:rPr>
        <w:t>Metil parahidroksibenzoat</w:t>
      </w:r>
    </w:p>
    <w:p w14:paraId="3949E9F3" w14:textId="77777777" w:rsidR="00AA78D4" w:rsidRPr="00D22B33" w:rsidRDefault="003466D7" w:rsidP="00271724">
      <w:pPr>
        <w:suppressAutoHyphens/>
        <w:jc w:val="both"/>
        <w:rPr>
          <w:szCs w:val="22"/>
          <w:lang w:val="hr-HR" w:eastAsia="ar-SA"/>
        </w:rPr>
      </w:pPr>
      <w:r>
        <w:rPr>
          <w:szCs w:val="22"/>
          <w:lang w:val="hr-HR" w:eastAsia="ar-SA"/>
        </w:rPr>
        <w:t>Popil parahidroksibenzoat</w:t>
      </w:r>
    </w:p>
    <w:p w14:paraId="63A0E1EC" w14:textId="77777777" w:rsidR="00AA78D4" w:rsidRPr="00D22B33" w:rsidRDefault="00AA78D4" w:rsidP="00271724">
      <w:pPr>
        <w:suppressAutoHyphens/>
        <w:jc w:val="both"/>
        <w:rPr>
          <w:bCs/>
          <w:szCs w:val="22"/>
          <w:lang w:val="hr-HR" w:eastAsia="hr-HR"/>
        </w:rPr>
      </w:pPr>
      <w:r w:rsidRPr="00D22B33">
        <w:rPr>
          <w:bCs/>
          <w:szCs w:val="22"/>
          <w:lang w:val="hr-HR" w:eastAsia="hr-HR"/>
        </w:rPr>
        <w:t>Kroskarmeloza natrijum</w:t>
      </w:r>
    </w:p>
    <w:p w14:paraId="2E0801FD" w14:textId="77777777" w:rsidR="00AA78D4" w:rsidRPr="00D22B33" w:rsidRDefault="00AA78D4" w:rsidP="00271724">
      <w:pPr>
        <w:suppressAutoHyphens/>
        <w:jc w:val="both"/>
        <w:rPr>
          <w:szCs w:val="22"/>
          <w:lang w:val="hr-HR" w:eastAsia="ar-SA"/>
        </w:rPr>
      </w:pPr>
      <w:r w:rsidRPr="00D22B33">
        <w:rPr>
          <w:szCs w:val="22"/>
          <w:lang w:val="hr-HR" w:eastAsia="ar-SA"/>
        </w:rPr>
        <w:t>Polietilenglikol</w:t>
      </w:r>
    </w:p>
    <w:p w14:paraId="044105EE" w14:textId="77777777" w:rsidR="00AA78D4" w:rsidRPr="00D22B33" w:rsidRDefault="00AA78D4" w:rsidP="00271724">
      <w:pPr>
        <w:suppressAutoHyphens/>
        <w:jc w:val="both"/>
        <w:rPr>
          <w:bCs/>
          <w:szCs w:val="22"/>
          <w:lang w:val="hr-HR" w:eastAsia="hr-HR"/>
        </w:rPr>
      </w:pPr>
      <w:r w:rsidRPr="00D22B33">
        <w:rPr>
          <w:bCs/>
          <w:szCs w:val="22"/>
          <w:lang w:val="hr-HR" w:eastAsia="hr-HR"/>
        </w:rPr>
        <w:t>Hlorovodonična kiselina, koncentrovana</w:t>
      </w:r>
    </w:p>
    <w:p w14:paraId="4D8D25B8" w14:textId="77777777" w:rsidR="00AA78D4" w:rsidRPr="00D22B33" w:rsidRDefault="00AA78D4" w:rsidP="00271724">
      <w:pPr>
        <w:suppressAutoHyphens/>
        <w:jc w:val="both"/>
        <w:rPr>
          <w:szCs w:val="22"/>
          <w:lang w:val="hr-HR" w:eastAsia="ar-SA"/>
        </w:rPr>
      </w:pPr>
      <w:r w:rsidRPr="00D22B33">
        <w:rPr>
          <w:szCs w:val="22"/>
          <w:lang w:val="hr-HR" w:eastAsia="ar-SA"/>
        </w:rPr>
        <w:t>Voda za injekcije</w:t>
      </w:r>
    </w:p>
    <w:p w14:paraId="3AECEEC4" w14:textId="77777777" w:rsidR="00930FEE" w:rsidRPr="009064E4" w:rsidRDefault="00930FEE" w:rsidP="00271724">
      <w:pPr>
        <w:widowControl w:val="0"/>
        <w:jc w:val="both"/>
        <w:rPr>
          <w:szCs w:val="22"/>
          <w:highlight w:val="lightGray"/>
          <w:lang w:val="sr-Latn-ME"/>
        </w:rPr>
      </w:pPr>
    </w:p>
    <w:p w14:paraId="2E90B6C3"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6.2</w:t>
      </w:r>
      <w:r w:rsidRPr="00D22B33">
        <w:rPr>
          <w:b/>
          <w:szCs w:val="22"/>
          <w:lang w:val="sr-Latn-ME"/>
        </w:rPr>
        <w:tab/>
        <w:t>Inkompatibilnosti</w:t>
      </w:r>
    </w:p>
    <w:p w14:paraId="00C01D5A" w14:textId="77777777" w:rsidR="00AA78D4" w:rsidRPr="00D22B33" w:rsidRDefault="00AA78D4" w:rsidP="00271724">
      <w:pPr>
        <w:widowControl w:val="0"/>
        <w:jc w:val="both"/>
        <w:rPr>
          <w:szCs w:val="22"/>
          <w:lang w:val="sr-Latn-ME"/>
        </w:rPr>
      </w:pPr>
    </w:p>
    <w:p w14:paraId="6532B63F" w14:textId="77777777" w:rsidR="00AA78D4" w:rsidRPr="00D22B33" w:rsidRDefault="00AA78D4" w:rsidP="00271724">
      <w:pPr>
        <w:suppressAutoHyphens/>
        <w:jc w:val="both"/>
        <w:rPr>
          <w:szCs w:val="22"/>
        </w:rPr>
      </w:pPr>
      <w:r w:rsidRPr="00D22B33">
        <w:rPr>
          <w:szCs w:val="22"/>
        </w:rPr>
        <w:t>Iako se lijek Flosteron suspenzija može miješati sa lokalnim anestetikom u špricu, uvijek je potrebno provjeriti kompatibilnost.</w:t>
      </w:r>
    </w:p>
    <w:p w14:paraId="658683B3" w14:textId="77777777" w:rsidR="00930FEE" w:rsidRPr="00D22B33" w:rsidRDefault="00930FEE" w:rsidP="00271724">
      <w:pPr>
        <w:widowControl w:val="0"/>
        <w:jc w:val="both"/>
        <w:rPr>
          <w:szCs w:val="22"/>
          <w:lang w:val="sr-Latn-ME"/>
        </w:rPr>
      </w:pPr>
    </w:p>
    <w:p w14:paraId="74775625"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6.3</w:t>
      </w:r>
      <w:r w:rsidRPr="00D22B33">
        <w:rPr>
          <w:b/>
          <w:szCs w:val="22"/>
          <w:lang w:val="sr-Latn-ME"/>
        </w:rPr>
        <w:tab/>
        <w:t>Rok upotrebe</w:t>
      </w:r>
    </w:p>
    <w:p w14:paraId="2130CDC4" w14:textId="77777777" w:rsidR="00AA78D4" w:rsidRPr="00D22B33" w:rsidRDefault="00AA78D4" w:rsidP="00271724">
      <w:pPr>
        <w:suppressAutoHyphens/>
        <w:jc w:val="both"/>
        <w:rPr>
          <w:szCs w:val="22"/>
          <w:lang w:val="hr-HR" w:eastAsia="ar-SA"/>
        </w:rPr>
      </w:pPr>
    </w:p>
    <w:p w14:paraId="6852A9A6" w14:textId="77777777" w:rsidR="00AA78D4" w:rsidRPr="00D22B33" w:rsidRDefault="00AA78D4" w:rsidP="00271724">
      <w:pPr>
        <w:suppressAutoHyphens/>
        <w:jc w:val="both"/>
        <w:rPr>
          <w:szCs w:val="22"/>
          <w:lang w:val="hr-HR" w:eastAsia="ar-SA"/>
        </w:rPr>
      </w:pPr>
      <w:r w:rsidRPr="00D22B33">
        <w:rPr>
          <w:szCs w:val="22"/>
          <w:lang w:val="hr-HR" w:eastAsia="ar-SA"/>
        </w:rPr>
        <w:t>3 godine</w:t>
      </w:r>
    </w:p>
    <w:p w14:paraId="46433027" w14:textId="77777777" w:rsidR="00930FEE" w:rsidRPr="00D22B33" w:rsidRDefault="00930FEE" w:rsidP="00271724">
      <w:pPr>
        <w:widowControl w:val="0"/>
        <w:jc w:val="both"/>
        <w:rPr>
          <w:iCs/>
          <w:szCs w:val="22"/>
          <w:lang w:val="sr-Latn-ME"/>
        </w:rPr>
      </w:pPr>
    </w:p>
    <w:p w14:paraId="1A9B22C2" w14:textId="77777777" w:rsidR="00AA78D4" w:rsidRPr="00D22B33" w:rsidRDefault="00AA78D4" w:rsidP="00271724">
      <w:pPr>
        <w:widowControl w:val="0"/>
        <w:ind w:left="567" w:hanging="567"/>
        <w:jc w:val="both"/>
        <w:outlineLvl w:val="0"/>
        <w:rPr>
          <w:szCs w:val="22"/>
          <w:lang w:val="sr-Latn-ME"/>
        </w:rPr>
      </w:pPr>
      <w:r w:rsidRPr="00D22B33">
        <w:rPr>
          <w:b/>
          <w:szCs w:val="22"/>
          <w:lang w:val="sr-Latn-ME"/>
        </w:rPr>
        <w:t>6.4</w:t>
      </w:r>
      <w:r w:rsidRPr="00D22B33">
        <w:rPr>
          <w:b/>
          <w:szCs w:val="22"/>
          <w:lang w:val="sr-Latn-ME"/>
        </w:rPr>
        <w:tab/>
        <w:t>Posebne mjere upozorenja pri čuvanju lijeka</w:t>
      </w:r>
    </w:p>
    <w:p w14:paraId="4C91371B" w14:textId="77777777" w:rsidR="00AA78D4" w:rsidRPr="00D22B33" w:rsidRDefault="00AA78D4" w:rsidP="00271724">
      <w:pPr>
        <w:widowControl w:val="0"/>
        <w:jc w:val="both"/>
        <w:outlineLvl w:val="0"/>
        <w:rPr>
          <w:szCs w:val="22"/>
          <w:lang w:val="sr-Latn-ME"/>
        </w:rPr>
      </w:pPr>
    </w:p>
    <w:p w14:paraId="79FBDD59" w14:textId="77777777" w:rsidR="00AA78D4" w:rsidRPr="00D22B33" w:rsidRDefault="00AA78D4" w:rsidP="00271724">
      <w:pPr>
        <w:suppressAutoHyphens/>
        <w:jc w:val="both"/>
        <w:rPr>
          <w:szCs w:val="22"/>
          <w:lang w:val="hr-HR" w:eastAsia="ar-SA"/>
        </w:rPr>
      </w:pPr>
      <w:r w:rsidRPr="00D22B33">
        <w:rPr>
          <w:szCs w:val="22"/>
          <w:lang w:val="hr-HR" w:eastAsia="ar-SA"/>
        </w:rPr>
        <w:t>Lijek čuvajte na temperaturi do 25°C.</w:t>
      </w:r>
    </w:p>
    <w:p w14:paraId="4E6797AB" w14:textId="77777777" w:rsidR="00AA78D4" w:rsidRPr="00D22B33" w:rsidRDefault="00AA78D4" w:rsidP="00271724">
      <w:pPr>
        <w:suppressAutoHyphens/>
        <w:jc w:val="both"/>
        <w:rPr>
          <w:szCs w:val="22"/>
          <w:lang w:val="sr-Latn-CS" w:eastAsia="ar-SA"/>
        </w:rPr>
      </w:pPr>
      <w:r w:rsidRPr="00D22B33">
        <w:rPr>
          <w:szCs w:val="22"/>
          <w:lang w:val="hr-HR" w:eastAsia="ar-SA"/>
        </w:rPr>
        <w:t xml:space="preserve">Čuvajte u originalnom pakovanju radi zaštite od </w:t>
      </w:r>
      <w:r w:rsidRPr="00D22B33">
        <w:rPr>
          <w:szCs w:val="22"/>
          <w:lang w:val="sr-Latn-CS" w:eastAsia="ar-SA"/>
        </w:rPr>
        <w:t>svjetlosti.</w:t>
      </w:r>
    </w:p>
    <w:p w14:paraId="77324A2B" w14:textId="77777777" w:rsidR="00930FEE" w:rsidRPr="00D22B33" w:rsidRDefault="00930FEE" w:rsidP="00271724">
      <w:pPr>
        <w:widowControl w:val="0"/>
        <w:jc w:val="both"/>
        <w:rPr>
          <w:szCs w:val="22"/>
        </w:rPr>
      </w:pPr>
    </w:p>
    <w:p w14:paraId="5F5445A9" w14:textId="77777777" w:rsidR="00AA78D4" w:rsidRPr="00D22B33" w:rsidRDefault="00AA78D4" w:rsidP="00271724">
      <w:pPr>
        <w:widowControl w:val="0"/>
        <w:jc w:val="both"/>
        <w:outlineLvl w:val="0"/>
        <w:rPr>
          <w:b/>
          <w:szCs w:val="22"/>
          <w:lang w:val="sr-Latn-ME"/>
        </w:rPr>
      </w:pPr>
      <w:r w:rsidRPr="00D22B33">
        <w:rPr>
          <w:b/>
          <w:szCs w:val="22"/>
          <w:lang w:val="sr-Latn-ME"/>
        </w:rPr>
        <w:t>6.5</w:t>
      </w:r>
      <w:r w:rsidRPr="00D22B33">
        <w:rPr>
          <w:b/>
          <w:szCs w:val="22"/>
          <w:lang w:val="sr-Latn-ME"/>
        </w:rPr>
        <w:tab/>
        <w:t>Vrsta i sadržaj pakovanja</w:t>
      </w:r>
    </w:p>
    <w:p w14:paraId="3F014FEB" w14:textId="77777777" w:rsidR="00AA78D4" w:rsidRPr="00D22B33" w:rsidRDefault="00AA78D4" w:rsidP="00271724">
      <w:pPr>
        <w:suppressAutoHyphens/>
        <w:jc w:val="both"/>
        <w:rPr>
          <w:szCs w:val="22"/>
          <w:lang w:val="hr-HR" w:eastAsia="ar-SA"/>
        </w:rPr>
      </w:pPr>
    </w:p>
    <w:p w14:paraId="3063B6F3" w14:textId="77777777" w:rsidR="00AA78D4" w:rsidRPr="00D22B33" w:rsidRDefault="00AA78D4" w:rsidP="00271724">
      <w:pPr>
        <w:suppressAutoHyphens/>
        <w:jc w:val="both"/>
        <w:rPr>
          <w:szCs w:val="22"/>
          <w:lang w:val="hr-HR" w:eastAsia="ar-SA"/>
        </w:rPr>
      </w:pPr>
      <w:r w:rsidRPr="00D22B33">
        <w:rPr>
          <w:szCs w:val="22"/>
          <w:lang w:val="hr-HR" w:eastAsia="ar-SA"/>
        </w:rPr>
        <w:t>Unutrašnje pakovanje: staklena ampula od bezbojnog stakla tip I.</w:t>
      </w:r>
    </w:p>
    <w:p w14:paraId="7C6E542D" w14:textId="77777777" w:rsidR="00AA78D4" w:rsidRPr="00D22B33" w:rsidRDefault="00AA78D4" w:rsidP="00271724">
      <w:pPr>
        <w:suppressAutoHyphens/>
        <w:jc w:val="both"/>
        <w:rPr>
          <w:szCs w:val="22"/>
          <w:lang w:val="hr-HR" w:eastAsia="ar-SA"/>
        </w:rPr>
      </w:pPr>
      <w:r w:rsidRPr="00D22B33">
        <w:rPr>
          <w:szCs w:val="22"/>
          <w:lang w:val="hr-HR" w:eastAsia="ar-SA"/>
        </w:rPr>
        <w:t>Spoljašnje pakovanje: složiva kartonska kutija u kojoj se nalazi 5 ampula sa po 1 ml suspenzije i Uputstvo za lijek.</w:t>
      </w:r>
    </w:p>
    <w:p w14:paraId="73979066" w14:textId="77777777" w:rsidR="00BC0648" w:rsidRPr="00D22B33" w:rsidRDefault="00BC0648" w:rsidP="00271724">
      <w:pPr>
        <w:widowControl w:val="0"/>
        <w:jc w:val="both"/>
        <w:rPr>
          <w:szCs w:val="22"/>
          <w:lang w:val="sr-Latn-ME"/>
        </w:rPr>
      </w:pPr>
    </w:p>
    <w:p w14:paraId="3228CCC4" w14:textId="77777777" w:rsidR="00AA78D4" w:rsidRPr="00D22B33" w:rsidRDefault="00AA78D4" w:rsidP="00271724">
      <w:pPr>
        <w:widowControl w:val="0"/>
        <w:jc w:val="both"/>
        <w:outlineLvl w:val="0"/>
        <w:rPr>
          <w:b/>
          <w:bCs/>
          <w:szCs w:val="22"/>
          <w:lang w:val="sr-Latn-ME"/>
        </w:rPr>
      </w:pPr>
      <w:r w:rsidRPr="00D22B33">
        <w:rPr>
          <w:b/>
          <w:szCs w:val="22"/>
          <w:lang w:val="sr-Latn-ME"/>
        </w:rPr>
        <w:t>6.6</w:t>
      </w:r>
      <w:r w:rsidRPr="00D22B33">
        <w:rPr>
          <w:b/>
          <w:szCs w:val="22"/>
          <w:lang w:val="sr-Latn-ME"/>
        </w:rPr>
        <w:tab/>
      </w:r>
      <w:r w:rsidRPr="00D22B33">
        <w:rPr>
          <w:b/>
          <w:bCs/>
          <w:szCs w:val="22"/>
          <w:lang w:val="sr-Latn-ME"/>
        </w:rPr>
        <w:t>Posebne mjere opreza pri odlaganju materijala koji treba odbaciti nakon primjene</w:t>
      </w:r>
      <w:bookmarkStart w:id="0" w:name="OLE_LINK2"/>
    </w:p>
    <w:bookmarkEnd w:id="0"/>
    <w:p w14:paraId="62445078" w14:textId="77777777" w:rsidR="00AA78D4" w:rsidRPr="00D22B33" w:rsidRDefault="00AA78D4" w:rsidP="00271724">
      <w:pPr>
        <w:widowControl w:val="0"/>
        <w:jc w:val="both"/>
        <w:outlineLvl w:val="0"/>
        <w:rPr>
          <w:szCs w:val="22"/>
          <w:lang w:val="sr-Latn-ME"/>
        </w:rPr>
      </w:pPr>
      <w:r w:rsidRPr="00D22B33">
        <w:rPr>
          <w:b/>
          <w:bCs/>
          <w:szCs w:val="22"/>
          <w:lang w:val="sr-Latn-ME"/>
        </w:rPr>
        <w:t>lijeka (i druga uputstva za rukovanje lijekom)</w:t>
      </w:r>
    </w:p>
    <w:p w14:paraId="71D0008E" w14:textId="77777777" w:rsidR="00AA78D4" w:rsidRPr="00D22B33" w:rsidRDefault="00AA78D4" w:rsidP="00271724">
      <w:pPr>
        <w:widowControl w:val="0"/>
        <w:jc w:val="both"/>
        <w:rPr>
          <w:szCs w:val="22"/>
          <w:highlight w:val="yellow"/>
          <w:lang w:val="sr-Latn-ME"/>
        </w:rPr>
      </w:pPr>
    </w:p>
    <w:p w14:paraId="53B2362E" w14:textId="77777777" w:rsidR="00AA78D4" w:rsidRPr="00D22B33" w:rsidRDefault="00AA78D4" w:rsidP="00271724">
      <w:pPr>
        <w:widowControl w:val="0"/>
        <w:jc w:val="both"/>
        <w:rPr>
          <w:szCs w:val="22"/>
          <w:lang w:val="sr-Latn-ME"/>
        </w:rPr>
      </w:pPr>
      <w:r w:rsidRPr="00D22B33">
        <w:rPr>
          <w:szCs w:val="22"/>
          <w:lang w:val="sr-Latn-ME"/>
        </w:rPr>
        <w:lastRenderedPageBreak/>
        <w:t>Neupotrijebljeni lijek se uništava u skladu sa važećim propisima.</w:t>
      </w:r>
    </w:p>
    <w:p w14:paraId="76D56071" w14:textId="77777777" w:rsidR="00AA78D4" w:rsidRPr="00D22B33" w:rsidRDefault="00AA78D4" w:rsidP="00271724">
      <w:pPr>
        <w:suppressAutoHyphens/>
        <w:jc w:val="both"/>
        <w:rPr>
          <w:szCs w:val="22"/>
        </w:rPr>
      </w:pPr>
      <w:r w:rsidRPr="00D22B33">
        <w:rPr>
          <w:szCs w:val="22"/>
        </w:rPr>
        <w:t>Suspenzija za injekciju daje se u zglob, oko zgloba, u kožne lezije il</w:t>
      </w:r>
      <w:r w:rsidR="003466D7">
        <w:rPr>
          <w:szCs w:val="22"/>
        </w:rPr>
        <w:t>i kao infiltracija mekih tkiva.</w:t>
      </w:r>
    </w:p>
    <w:p w14:paraId="72E1D82B" w14:textId="77777777" w:rsidR="00AA78D4" w:rsidRPr="00D22B33" w:rsidRDefault="00AA78D4" w:rsidP="00271724">
      <w:pPr>
        <w:suppressAutoHyphens/>
        <w:jc w:val="both"/>
        <w:rPr>
          <w:szCs w:val="22"/>
        </w:rPr>
      </w:pPr>
      <w:r w:rsidRPr="00D22B33">
        <w:rPr>
          <w:szCs w:val="22"/>
        </w:rPr>
        <w:t>Lijek Flosteron suspenzija može se u izuzet</w:t>
      </w:r>
      <w:r w:rsidR="003466D7">
        <w:rPr>
          <w:szCs w:val="22"/>
        </w:rPr>
        <w:t>nim situacijama dati i u mišić.</w:t>
      </w:r>
    </w:p>
    <w:p w14:paraId="5D2ED30B" w14:textId="77777777" w:rsidR="00AA78D4" w:rsidRPr="00D22B33" w:rsidRDefault="00AA78D4" w:rsidP="00271724">
      <w:pPr>
        <w:suppressAutoHyphens/>
        <w:jc w:val="both"/>
        <w:rPr>
          <w:szCs w:val="22"/>
        </w:rPr>
      </w:pPr>
      <w:r w:rsidRPr="00D22B33">
        <w:rPr>
          <w:szCs w:val="22"/>
        </w:rPr>
        <w:t>Lijek Flosteron suspenzija može se miješati sa lokalnim anestetikom u špricu.</w:t>
      </w:r>
    </w:p>
    <w:p w14:paraId="68633CB6" w14:textId="77777777" w:rsidR="00AA78D4" w:rsidRPr="00D22B33" w:rsidRDefault="00AA78D4" w:rsidP="00271724">
      <w:pPr>
        <w:suppressAutoHyphens/>
        <w:jc w:val="both"/>
        <w:rPr>
          <w:szCs w:val="22"/>
          <w:lang w:val="hr-HR" w:eastAsia="ar-SA"/>
        </w:rPr>
      </w:pPr>
      <w:r w:rsidRPr="00D22B33">
        <w:rPr>
          <w:szCs w:val="22"/>
        </w:rPr>
        <w:t>Lijek Flosteron suspenzija za injekciju ne smije se primjenjivati intravenski ili subkutano.</w:t>
      </w:r>
    </w:p>
    <w:p w14:paraId="421D0BA7" w14:textId="77777777" w:rsidR="00AA78D4" w:rsidRPr="00D22B33" w:rsidRDefault="00AA78D4" w:rsidP="00271724">
      <w:pPr>
        <w:suppressAutoHyphens/>
        <w:jc w:val="both"/>
        <w:rPr>
          <w:szCs w:val="22"/>
          <w:lang w:val="hr-HR" w:eastAsia="ar-SA"/>
        </w:rPr>
      </w:pPr>
    </w:p>
    <w:p w14:paraId="6F54D0F8" w14:textId="77777777" w:rsidR="00AA78D4" w:rsidRPr="00D22B33" w:rsidRDefault="00AA78D4" w:rsidP="00271724">
      <w:pPr>
        <w:widowControl w:val="0"/>
        <w:jc w:val="both"/>
        <w:rPr>
          <w:szCs w:val="22"/>
          <w:lang w:val="sr-Latn-ME"/>
        </w:rPr>
      </w:pPr>
    </w:p>
    <w:p w14:paraId="23E1A8FD" w14:textId="77777777" w:rsidR="00AA78D4" w:rsidRPr="00D22B33" w:rsidRDefault="00AA78D4" w:rsidP="00271724">
      <w:pPr>
        <w:widowControl w:val="0"/>
        <w:ind w:left="567" w:hanging="567"/>
        <w:jc w:val="both"/>
        <w:rPr>
          <w:szCs w:val="22"/>
          <w:lang w:val="sr-Latn-ME"/>
        </w:rPr>
      </w:pPr>
      <w:r w:rsidRPr="00D22B33">
        <w:rPr>
          <w:b/>
          <w:szCs w:val="22"/>
          <w:lang w:val="sr-Latn-ME"/>
        </w:rPr>
        <w:t>7.</w:t>
      </w:r>
      <w:r w:rsidRPr="00D22B33">
        <w:rPr>
          <w:b/>
          <w:szCs w:val="22"/>
          <w:lang w:val="sr-Latn-ME"/>
        </w:rPr>
        <w:tab/>
      </w:r>
      <w:r w:rsidRPr="00D22B33">
        <w:rPr>
          <w:b/>
          <w:bCs/>
          <w:szCs w:val="22"/>
          <w:lang w:val="sr-Latn-ME"/>
        </w:rPr>
        <w:t>NOSILAC DOZVOLE</w:t>
      </w:r>
    </w:p>
    <w:p w14:paraId="231CC528" w14:textId="77777777" w:rsidR="00AA78D4" w:rsidRPr="00D22B33" w:rsidRDefault="00AA78D4" w:rsidP="00271724">
      <w:pPr>
        <w:widowControl w:val="0"/>
        <w:jc w:val="both"/>
        <w:rPr>
          <w:szCs w:val="22"/>
          <w:lang w:val="sr-Latn-ME"/>
        </w:rPr>
      </w:pPr>
    </w:p>
    <w:p w14:paraId="21C461CE" w14:textId="77777777" w:rsidR="00AA78D4" w:rsidRPr="00D22B33" w:rsidRDefault="00AA78D4" w:rsidP="00271724">
      <w:pPr>
        <w:pStyle w:val="NormalWeb"/>
        <w:spacing w:before="0" w:beforeAutospacing="0" w:after="0"/>
        <w:jc w:val="both"/>
        <w:rPr>
          <w:sz w:val="22"/>
          <w:szCs w:val="22"/>
          <w:lang w:val="sr-Latn-RS"/>
        </w:rPr>
      </w:pPr>
      <w:r w:rsidRPr="00D22B33">
        <w:rPr>
          <w:sz w:val="22"/>
          <w:szCs w:val="22"/>
          <w:lang w:val="sr-Latn-RS"/>
        </w:rPr>
        <w:t>DSD „KRKA, d.d., Novo mesto“ - predstavništvo Podgorica</w:t>
      </w:r>
    </w:p>
    <w:p w14:paraId="05E8E040" w14:textId="77777777" w:rsidR="00AA78D4" w:rsidRPr="00D22B33" w:rsidRDefault="00AA78D4" w:rsidP="00271724">
      <w:pPr>
        <w:pStyle w:val="NormalWeb"/>
        <w:spacing w:before="0" w:beforeAutospacing="0" w:after="0"/>
        <w:jc w:val="both"/>
        <w:rPr>
          <w:sz w:val="22"/>
          <w:szCs w:val="22"/>
          <w:lang w:val="sr-Latn-RS"/>
        </w:rPr>
      </w:pPr>
      <w:r w:rsidRPr="00D22B33">
        <w:rPr>
          <w:sz w:val="22"/>
          <w:szCs w:val="22"/>
          <w:lang w:val="sr-Latn-RS"/>
        </w:rPr>
        <w:t>Svetlane Kane Radević br. 3, 81000 Podgorica, Crna Gora</w:t>
      </w:r>
    </w:p>
    <w:p w14:paraId="51EFA482" w14:textId="77777777" w:rsidR="00AA78D4" w:rsidRPr="00D22B33" w:rsidRDefault="00AA78D4" w:rsidP="00271724">
      <w:pPr>
        <w:widowControl w:val="0"/>
        <w:jc w:val="both"/>
        <w:rPr>
          <w:szCs w:val="22"/>
          <w:lang w:val="sr-Latn-ME"/>
        </w:rPr>
      </w:pPr>
    </w:p>
    <w:p w14:paraId="7186DDF9" w14:textId="77777777" w:rsidR="00AA78D4" w:rsidRPr="00D22B33" w:rsidRDefault="00AA78D4" w:rsidP="00271724">
      <w:pPr>
        <w:widowControl w:val="0"/>
        <w:jc w:val="both"/>
        <w:rPr>
          <w:szCs w:val="22"/>
          <w:lang w:val="sr-Latn-ME"/>
        </w:rPr>
      </w:pPr>
    </w:p>
    <w:p w14:paraId="5DFE95FD" w14:textId="77777777" w:rsidR="00AA78D4" w:rsidRPr="00D22B33" w:rsidRDefault="00AA78D4" w:rsidP="00271724">
      <w:pPr>
        <w:tabs>
          <w:tab w:val="clear" w:pos="567"/>
          <w:tab w:val="left" w:pos="540"/>
          <w:tab w:val="left" w:pos="569"/>
        </w:tabs>
        <w:jc w:val="both"/>
        <w:rPr>
          <w:b/>
          <w:bCs/>
          <w:szCs w:val="22"/>
          <w:lang w:val="sr-Latn-ME"/>
        </w:rPr>
      </w:pPr>
      <w:r w:rsidRPr="00D22B33">
        <w:rPr>
          <w:b/>
          <w:bCs/>
          <w:szCs w:val="22"/>
          <w:lang w:val="sr-Latn-ME"/>
        </w:rPr>
        <w:t xml:space="preserve">8. </w:t>
      </w:r>
      <w:r w:rsidRPr="00D22B33">
        <w:rPr>
          <w:b/>
          <w:bCs/>
          <w:szCs w:val="22"/>
          <w:lang w:val="sr-Latn-ME"/>
        </w:rPr>
        <w:tab/>
        <w:t>BROJ DOZVOLE ZA STAVLJANJE LIJEKA U PROMET</w:t>
      </w:r>
    </w:p>
    <w:p w14:paraId="0ACCE08F" w14:textId="77777777" w:rsidR="00AA78D4" w:rsidRPr="00D22B33" w:rsidRDefault="00AA78D4" w:rsidP="00271724">
      <w:pPr>
        <w:tabs>
          <w:tab w:val="clear" w:pos="567"/>
          <w:tab w:val="left" w:pos="540"/>
          <w:tab w:val="left" w:pos="569"/>
        </w:tabs>
        <w:jc w:val="both"/>
        <w:rPr>
          <w:b/>
          <w:bCs/>
          <w:szCs w:val="22"/>
          <w:lang w:val="sr-Latn-ME"/>
        </w:rPr>
      </w:pPr>
    </w:p>
    <w:p w14:paraId="70CF72A9" w14:textId="26BF3B3C" w:rsidR="00AA78D4" w:rsidRPr="00D22B33" w:rsidRDefault="00AA78D4" w:rsidP="00271724">
      <w:pPr>
        <w:tabs>
          <w:tab w:val="clear" w:pos="567"/>
          <w:tab w:val="left" w:pos="540"/>
          <w:tab w:val="left" w:pos="569"/>
        </w:tabs>
        <w:jc w:val="both"/>
        <w:rPr>
          <w:bCs/>
          <w:szCs w:val="22"/>
          <w:lang w:val="sr-Latn-ME"/>
        </w:rPr>
      </w:pPr>
      <w:r w:rsidRPr="00B104D3">
        <w:rPr>
          <w:bCs/>
          <w:szCs w:val="22"/>
        </w:rPr>
        <w:t>2030/20/888 – 2027</w:t>
      </w:r>
    </w:p>
    <w:p w14:paraId="616EBDBF" w14:textId="77777777" w:rsidR="00AA78D4" w:rsidRDefault="00AA78D4" w:rsidP="00271724">
      <w:pPr>
        <w:tabs>
          <w:tab w:val="clear" w:pos="567"/>
          <w:tab w:val="left" w:pos="540"/>
          <w:tab w:val="left" w:pos="569"/>
        </w:tabs>
        <w:jc w:val="both"/>
        <w:rPr>
          <w:bCs/>
          <w:szCs w:val="22"/>
          <w:lang w:val="sr-Latn-ME"/>
        </w:rPr>
      </w:pPr>
    </w:p>
    <w:p w14:paraId="70722811" w14:textId="77777777" w:rsidR="00AA78D4" w:rsidRPr="00D22B33" w:rsidRDefault="00AA78D4" w:rsidP="00271724">
      <w:pPr>
        <w:tabs>
          <w:tab w:val="clear" w:pos="567"/>
          <w:tab w:val="left" w:pos="540"/>
          <w:tab w:val="left" w:pos="569"/>
        </w:tabs>
        <w:jc w:val="both"/>
        <w:rPr>
          <w:bCs/>
          <w:szCs w:val="22"/>
          <w:lang w:val="sr-Latn-ME"/>
        </w:rPr>
      </w:pPr>
    </w:p>
    <w:p w14:paraId="667812A7" w14:textId="77777777" w:rsidR="00AA78D4" w:rsidRPr="00D22B33" w:rsidRDefault="00AA78D4" w:rsidP="00271724">
      <w:pPr>
        <w:tabs>
          <w:tab w:val="clear" w:pos="567"/>
          <w:tab w:val="left" w:pos="540"/>
          <w:tab w:val="left" w:pos="569"/>
        </w:tabs>
        <w:jc w:val="both"/>
        <w:rPr>
          <w:b/>
          <w:bCs/>
          <w:szCs w:val="22"/>
          <w:lang w:val="sr-Latn-ME"/>
        </w:rPr>
      </w:pPr>
      <w:r w:rsidRPr="00D22B33">
        <w:rPr>
          <w:b/>
          <w:bCs/>
          <w:szCs w:val="22"/>
          <w:lang w:val="sr-Latn-ME"/>
        </w:rPr>
        <w:t xml:space="preserve">9. </w:t>
      </w:r>
      <w:r w:rsidRPr="00D22B33">
        <w:rPr>
          <w:b/>
          <w:bCs/>
          <w:szCs w:val="22"/>
          <w:lang w:val="sr-Latn-ME"/>
        </w:rPr>
        <w:tab/>
        <w:t>DATUM PRVE DOZVOLE/ OBNOVE DOZVOLE ZA STAVLJANJE LIJEKA U PROMET</w:t>
      </w:r>
    </w:p>
    <w:p w14:paraId="277081E3" w14:textId="77777777" w:rsidR="00AA78D4" w:rsidRDefault="00AA78D4" w:rsidP="00271724">
      <w:pPr>
        <w:tabs>
          <w:tab w:val="clear" w:pos="567"/>
          <w:tab w:val="left" w:pos="540"/>
          <w:tab w:val="left" w:pos="569"/>
        </w:tabs>
        <w:jc w:val="both"/>
        <w:rPr>
          <w:b/>
          <w:bCs/>
          <w:szCs w:val="22"/>
          <w:lang w:val="sr-Latn-ME"/>
        </w:rPr>
      </w:pPr>
    </w:p>
    <w:p w14:paraId="2233A68D" w14:textId="4309CFCB" w:rsidR="00AA78D4" w:rsidRPr="00D22B33" w:rsidRDefault="00AA78D4" w:rsidP="00271724">
      <w:pPr>
        <w:tabs>
          <w:tab w:val="clear" w:pos="567"/>
          <w:tab w:val="left" w:pos="540"/>
          <w:tab w:val="left" w:pos="569"/>
        </w:tabs>
        <w:jc w:val="both"/>
        <w:rPr>
          <w:bCs/>
          <w:szCs w:val="22"/>
          <w:lang w:val="sr-Latn-ME"/>
        </w:rPr>
      </w:pPr>
      <w:r w:rsidRPr="00B104D3">
        <w:rPr>
          <w:bCs/>
          <w:szCs w:val="22"/>
        </w:rPr>
        <w:t>19.08.2020. godine</w:t>
      </w:r>
    </w:p>
    <w:p w14:paraId="328934D5" w14:textId="77777777" w:rsidR="00AA78D4" w:rsidRPr="00D22B33" w:rsidRDefault="00AA78D4" w:rsidP="00271724">
      <w:pPr>
        <w:tabs>
          <w:tab w:val="clear" w:pos="567"/>
          <w:tab w:val="left" w:pos="540"/>
          <w:tab w:val="left" w:pos="569"/>
        </w:tabs>
        <w:jc w:val="both"/>
        <w:rPr>
          <w:b/>
          <w:bCs/>
          <w:szCs w:val="22"/>
          <w:lang w:val="sr-Latn-ME"/>
        </w:rPr>
      </w:pPr>
    </w:p>
    <w:p w14:paraId="54BC9F67" w14:textId="77777777" w:rsidR="00AA78D4" w:rsidRPr="00D22B33" w:rsidRDefault="00AA78D4" w:rsidP="00271724">
      <w:pPr>
        <w:tabs>
          <w:tab w:val="clear" w:pos="567"/>
          <w:tab w:val="left" w:pos="540"/>
          <w:tab w:val="left" w:pos="569"/>
        </w:tabs>
        <w:jc w:val="both"/>
        <w:rPr>
          <w:bCs/>
          <w:szCs w:val="22"/>
          <w:lang w:val="sr-Latn-ME"/>
        </w:rPr>
      </w:pPr>
    </w:p>
    <w:p w14:paraId="633C0BF5" w14:textId="77777777" w:rsidR="00AA78D4" w:rsidRDefault="00AA78D4" w:rsidP="00271724">
      <w:pPr>
        <w:tabs>
          <w:tab w:val="left" w:pos="540"/>
        </w:tabs>
        <w:ind w:left="540" w:hanging="540"/>
        <w:jc w:val="both"/>
        <w:rPr>
          <w:szCs w:val="22"/>
        </w:rPr>
      </w:pPr>
      <w:r w:rsidRPr="00D22B33">
        <w:rPr>
          <w:b/>
          <w:bCs/>
          <w:szCs w:val="22"/>
          <w:lang w:val="sr-Latn-ME"/>
        </w:rPr>
        <w:t xml:space="preserve">10. </w:t>
      </w:r>
      <w:r w:rsidRPr="00D22B33">
        <w:rPr>
          <w:b/>
          <w:bCs/>
          <w:szCs w:val="22"/>
          <w:lang w:val="sr-Latn-ME"/>
        </w:rPr>
        <w:tab/>
        <w:t>DATUM REVIZIJE TEKSTA</w:t>
      </w:r>
    </w:p>
    <w:p w14:paraId="11A3922B" w14:textId="77777777" w:rsidR="00AA78D4" w:rsidRDefault="00AA78D4" w:rsidP="00271724">
      <w:pPr>
        <w:jc w:val="both"/>
        <w:rPr>
          <w:szCs w:val="22"/>
        </w:rPr>
      </w:pPr>
    </w:p>
    <w:p w14:paraId="4B2B3F22" w14:textId="4AC0E001" w:rsidR="00812D16" w:rsidRPr="004E5A77" w:rsidRDefault="00D072DF" w:rsidP="00271724">
      <w:pPr>
        <w:jc w:val="both"/>
      </w:pPr>
      <w:r>
        <w:t>Novembar</w:t>
      </w:r>
      <w:bookmarkStart w:id="1" w:name="_GoBack"/>
      <w:bookmarkEnd w:id="1"/>
      <w:r w:rsidR="00BC0648">
        <w:t>, 2023. godine</w:t>
      </w:r>
    </w:p>
    <w:sectPr w:rsidR="00812D16" w:rsidRPr="004E5A77" w:rsidSect="00930FE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49961" w14:textId="77777777" w:rsidR="00FA1E88" w:rsidRDefault="00FA1E88">
      <w:pPr>
        <w:spacing w:line="240" w:lineRule="auto"/>
      </w:pPr>
      <w:r>
        <w:separator/>
      </w:r>
    </w:p>
  </w:endnote>
  <w:endnote w:type="continuationSeparator" w:id="0">
    <w:p w14:paraId="0992C701" w14:textId="77777777" w:rsidR="00FA1E88" w:rsidRDefault="00FA1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6427" w14:textId="77777777" w:rsidR="00EA2238" w:rsidRDefault="00EA22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211DB" w14:textId="67C2F3AE" w:rsidR="00EA2238" w:rsidRPr="00E84431" w:rsidRDefault="00EA2238">
    <w:pPr>
      <w:pStyle w:val="Footer"/>
      <w:tabs>
        <w:tab w:val="right" w:pos="8931"/>
      </w:tabs>
      <w:ind w:right="96"/>
      <w:jc w:val="center"/>
      <w:rPr>
        <w:rFonts w:ascii="Times New Roman" w:hAnsi="Times New Roman"/>
        <w:sz w:val="22"/>
      </w:rPr>
    </w:pPr>
    <w:r w:rsidRPr="00E84431">
      <w:rPr>
        <w:rStyle w:val="PageNumber"/>
        <w:rFonts w:ascii="Times New Roman" w:hAnsi="Times New Roman"/>
        <w:sz w:val="22"/>
      </w:rPr>
      <w:fldChar w:fldCharType="begin"/>
    </w:r>
    <w:r w:rsidRPr="00E84431">
      <w:rPr>
        <w:rStyle w:val="PageNumber"/>
        <w:rFonts w:ascii="Times New Roman" w:hAnsi="Times New Roman"/>
        <w:sz w:val="22"/>
      </w:rPr>
      <w:instrText xml:space="preserve">PAGE  </w:instrText>
    </w:r>
    <w:r w:rsidRPr="00E84431">
      <w:rPr>
        <w:rStyle w:val="PageNumber"/>
        <w:rFonts w:ascii="Times New Roman" w:hAnsi="Times New Roman"/>
        <w:sz w:val="22"/>
      </w:rPr>
      <w:fldChar w:fldCharType="separate"/>
    </w:r>
    <w:r w:rsidR="00D072DF">
      <w:rPr>
        <w:rStyle w:val="PageNumber"/>
        <w:rFonts w:ascii="Times New Roman" w:hAnsi="Times New Roman"/>
        <w:sz w:val="22"/>
      </w:rPr>
      <w:t>12</w:t>
    </w:r>
    <w:r w:rsidRPr="00E84431">
      <w:rPr>
        <w:rStyle w:val="PageNumber"/>
        <w:rFonts w:ascii="Times New Roman" w:hAnsi="Times New Roman"/>
        <w:sz w:val="22"/>
      </w:rPr>
      <w:fldChar w:fldCharType="end"/>
    </w:r>
    <w:r w:rsidRPr="00E84431">
      <w:rPr>
        <w:rStyle w:val="PageNumber"/>
        <w:rFonts w:ascii="Times New Roman" w:hAnsi="Times New Roman"/>
        <w:sz w:val="22"/>
      </w:rPr>
      <w:t xml:space="preserve"> / 10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455B" w14:textId="77777777" w:rsidR="00EA2238" w:rsidRPr="006C3553" w:rsidRDefault="00EA2238" w:rsidP="004E5A77">
    <w:pPr>
      <w:pStyle w:val="Footer"/>
      <w:tabs>
        <w:tab w:val="right" w:pos="8931"/>
      </w:tabs>
      <w:ind w:right="96"/>
      <w:jc w:val="center"/>
      <w:rPr>
        <w:rFonts w:ascii="Times New Roman" w:hAnsi="Times New Roman"/>
        <w:sz w:val="18"/>
        <w:szCs w:val="18"/>
      </w:rPr>
    </w:pPr>
    <w:r w:rsidRPr="00E84431">
      <w:rPr>
        <w:rFonts w:ascii="Times New Roman" w:hAnsi="Times New Roman"/>
        <w:sz w:val="22"/>
      </w:rPr>
      <w:t>1 / 10</w:t>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36E3" w14:textId="77777777" w:rsidR="00FA1E88" w:rsidRDefault="00FA1E88">
      <w:pPr>
        <w:spacing w:line="240" w:lineRule="auto"/>
      </w:pPr>
      <w:r>
        <w:separator/>
      </w:r>
    </w:p>
  </w:footnote>
  <w:footnote w:type="continuationSeparator" w:id="0">
    <w:p w14:paraId="25E4DA93" w14:textId="77777777" w:rsidR="00FA1E88" w:rsidRDefault="00FA1E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092D" w14:textId="77777777" w:rsidR="00EA2238" w:rsidRDefault="00EA22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D0B5" w14:textId="77777777" w:rsidR="00EA2238" w:rsidRDefault="00EA22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E8C4" w14:textId="77777777" w:rsidR="00EA2238" w:rsidRDefault="00EA22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1"/>
    <w:lvl w:ilvl="0">
      <w:start w:val="4"/>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2"/>
    <w:lvl w:ilvl="0">
      <w:start w:val="1"/>
      <w:numFmt w:val="bullet"/>
      <w:lvlText w:val="-"/>
      <w:lvlJc w:val="left"/>
      <w:pPr>
        <w:tabs>
          <w:tab w:val="num" w:pos="567"/>
        </w:tabs>
        <w:ind w:left="567" w:hanging="567"/>
      </w:pPr>
      <w:rPr>
        <w:rFonts w:ascii="OpenSymbol" w:hAnsi="OpenSymbol"/>
      </w:rPr>
    </w:lvl>
  </w:abstractNum>
  <w:abstractNum w:abstractNumId="3"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DF73047"/>
    <w:multiLevelType w:val="hybridMultilevel"/>
    <w:tmpl w:val="B9EC102E"/>
    <w:lvl w:ilvl="0" w:tplc="32D0AA38">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8"/>
  </w:num>
  <w:num w:numId="8">
    <w:abstractNumId w:val="10"/>
  </w:num>
  <w:num w:numId="9">
    <w:abstractNumId w:val="23"/>
  </w:num>
  <w:num w:numId="10">
    <w:abstractNumId w:val="3"/>
  </w:num>
  <w:num w:numId="11">
    <w:abstractNumId w:val="20"/>
  </w:num>
  <w:num w:numId="12">
    <w:abstractNumId w:val="9"/>
  </w:num>
  <w:num w:numId="13">
    <w:abstractNumId w:val="6"/>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1"/>
  </w:num>
  <w:num w:numId="18">
    <w:abstractNumId w:val="14"/>
  </w:num>
  <w:num w:numId="19">
    <w:abstractNumId w:val="24"/>
  </w:num>
  <w:num w:numId="20">
    <w:abstractNumId w:val="16"/>
  </w:num>
  <w:num w:numId="21">
    <w:abstractNumId w:val="22"/>
  </w:num>
  <w:num w:numId="22">
    <w:abstractNumId w:val="19"/>
  </w:num>
  <w:num w:numId="23">
    <w:abstractNumId w:val="7"/>
  </w:num>
  <w:num w:numId="24">
    <w:abstractNumId w:val="22"/>
  </w:num>
  <w:num w:numId="25">
    <w:abstractNumId w:val="5"/>
  </w:num>
  <w:num w:numId="26">
    <w:abstractNumId w:val="12"/>
  </w:num>
  <w:num w:numId="27">
    <w:abstractNumId w:val="1"/>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1B12"/>
    <w:rsid w:val="0000362A"/>
    <w:rsid w:val="00003AEF"/>
    <w:rsid w:val="00005701"/>
    <w:rsid w:val="000060D5"/>
    <w:rsid w:val="00007528"/>
    <w:rsid w:val="0001164F"/>
    <w:rsid w:val="00012B8B"/>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2EC2"/>
    <w:rsid w:val="000A30E5"/>
    <w:rsid w:val="000A40D0"/>
    <w:rsid w:val="000B0097"/>
    <w:rsid w:val="000B101F"/>
    <w:rsid w:val="000B1F4B"/>
    <w:rsid w:val="000B2F27"/>
    <w:rsid w:val="000B2F58"/>
    <w:rsid w:val="000B37A8"/>
    <w:rsid w:val="000B452E"/>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877"/>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096E"/>
    <w:rsid w:val="00123688"/>
    <w:rsid w:val="00126021"/>
    <w:rsid w:val="00127F47"/>
    <w:rsid w:val="00133572"/>
    <w:rsid w:val="00134E4A"/>
    <w:rsid w:val="001364FB"/>
    <w:rsid w:val="001365F2"/>
    <w:rsid w:val="00136D7A"/>
    <w:rsid w:val="001374C5"/>
    <w:rsid w:val="00141470"/>
    <w:rsid w:val="00141540"/>
    <w:rsid w:val="001449DF"/>
    <w:rsid w:val="0014569B"/>
    <w:rsid w:val="001470E0"/>
    <w:rsid w:val="00150060"/>
    <w:rsid w:val="0015477E"/>
    <w:rsid w:val="00154C69"/>
    <w:rsid w:val="0015704C"/>
    <w:rsid w:val="00157895"/>
    <w:rsid w:val="00161701"/>
    <w:rsid w:val="00161E87"/>
    <w:rsid w:val="0016566C"/>
    <w:rsid w:val="001727F0"/>
    <w:rsid w:val="00172B06"/>
    <w:rsid w:val="0017347E"/>
    <w:rsid w:val="00173F63"/>
    <w:rsid w:val="001752D8"/>
    <w:rsid w:val="00175931"/>
    <w:rsid w:val="00176B25"/>
    <w:rsid w:val="00176BCE"/>
    <w:rsid w:val="001776F0"/>
    <w:rsid w:val="0018238B"/>
    <w:rsid w:val="00183419"/>
    <w:rsid w:val="0018394A"/>
    <w:rsid w:val="00184DCC"/>
    <w:rsid w:val="00186A9D"/>
    <w:rsid w:val="001874A6"/>
    <w:rsid w:val="0018765B"/>
    <w:rsid w:val="001904AE"/>
    <w:rsid w:val="00190913"/>
    <w:rsid w:val="0019236A"/>
    <w:rsid w:val="00192DC8"/>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619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2426"/>
    <w:rsid w:val="001F35E8"/>
    <w:rsid w:val="001F4014"/>
    <w:rsid w:val="001F445E"/>
    <w:rsid w:val="001F6423"/>
    <w:rsid w:val="001F7ADF"/>
    <w:rsid w:val="00201213"/>
    <w:rsid w:val="0020165E"/>
    <w:rsid w:val="0020272E"/>
    <w:rsid w:val="0020296F"/>
    <w:rsid w:val="00202E50"/>
    <w:rsid w:val="00204AAB"/>
    <w:rsid w:val="00205180"/>
    <w:rsid w:val="00207F81"/>
    <w:rsid w:val="002109F4"/>
    <w:rsid w:val="00211FDA"/>
    <w:rsid w:val="00215FDA"/>
    <w:rsid w:val="002160C2"/>
    <w:rsid w:val="00216FC0"/>
    <w:rsid w:val="00222BB9"/>
    <w:rsid w:val="002258D6"/>
    <w:rsid w:val="002274FB"/>
    <w:rsid w:val="002309D2"/>
    <w:rsid w:val="00231B61"/>
    <w:rsid w:val="0023315B"/>
    <w:rsid w:val="002347FE"/>
    <w:rsid w:val="002354E8"/>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1724"/>
    <w:rsid w:val="00273E3E"/>
    <w:rsid w:val="00274147"/>
    <w:rsid w:val="00275189"/>
    <w:rsid w:val="002756DC"/>
    <w:rsid w:val="00276412"/>
    <w:rsid w:val="00276437"/>
    <w:rsid w:val="00280053"/>
    <w:rsid w:val="0028063F"/>
    <w:rsid w:val="00280740"/>
    <w:rsid w:val="00280F9E"/>
    <w:rsid w:val="0028122F"/>
    <w:rsid w:val="00283686"/>
    <w:rsid w:val="00283B02"/>
    <w:rsid w:val="00283C5D"/>
    <w:rsid w:val="002844B0"/>
    <w:rsid w:val="00285605"/>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66D7"/>
    <w:rsid w:val="00347776"/>
    <w:rsid w:val="00351A91"/>
    <w:rsid w:val="003520C4"/>
    <w:rsid w:val="003533AE"/>
    <w:rsid w:val="003539B0"/>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110"/>
    <w:rsid w:val="0038761D"/>
    <w:rsid w:val="003906F8"/>
    <w:rsid w:val="003935EE"/>
    <w:rsid w:val="00393EE9"/>
    <w:rsid w:val="0039408A"/>
    <w:rsid w:val="003945F5"/>
    <w:rsid w:val="0039673D"/>
    <w:rsid w:val="003975DA"/>
    <w:rsid w:val="00397893"/>
    <w:rsid w:val="003A2407"/>
    <w:rsid w:val="003A2481"/>
    <w:rsid w:val="003A2CF0"/>
    <w:rsid w:val="003A33D3"/>
    <w:rsid w:val="003A3880"/>
    <w:rsid w:val="003A4B52"/>
    <w:rsid w:val="003A5BC5"/>
    <w:rsid w:val="003A5D55"/>
    <w:rsid w:val="003A75E6"/>
    <w:rsid w:val="003B255B"/>
    <w:rsid w:val="003B2EBF"/>
    <w:rsid w:val="003B3317"/>
    <w:rsid w:val="003B360E"/>
    <w:rsid w:val="003B4B2F"/>
    <w:rsid w:val="003B4C50"/>
    <w:rsid w:val="003B52D4"/>
    <w:rsid w:val="003B7673"/>
    <w:rsid w:val="003C1CA5"/>
    <w:rsid w:val="003C1EC7"/>
    <w:rsid w:val="003C3D8E"/>
    <w:rsid w:val="003C5E61"/>
    <w:rsid w:val="003C64A0"/>
    <w:rsid w:val="003C6F0B"/>
    <w:rsid w:val="003C7BA3"/>
    <w:rsid w:val="003D21DE"/>
    <w:rsid w:val="003D3642"/>
    <w:rsid w:val="003D4E9C"/>
    <w:rsid w:val="003D5EE8"/>
    <w:rsid w:val="003E0D78"/>
    <w:rsid w:val="003E1CB1"/>
    <w:rsid w:val="003E3A1D"/>
    <w:rsid w:val="003E5ED8"/>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3700"/>
    <w:rsid w:val="00475A92"/>
    <w:rsid w:val="0047644E"/>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27B"/>
    <w:rsid w:val="004F1437"/>
    <w:rsid w:val="004F3540"/>
    <w:rsid w:val="004F42D5"/>
    <w:rsid w:val="004F4FE2"/>
    <w:rsid w:val="004F52DB"/>
    <w:rsid w:val="004F5624"/>
    <w:rsid w:val="004F5DA4"/>
    <w:rsid w:val="004F62B2"/>
    <w:rsid w:val="004F6424"/>
    <w:rsid w:val="00500DBC"/>
    <w:rsid w:val="005040CD"/>
    <w:rsid w:val="00504229"/>
    <w:rsid w:val="0050521D"/>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117"/>
    <w:rsid w:val="0053386D"/>
    <w:rsid w:val="00534700"/>
    <w:rsid w:val="0053791F"/>
    <w:rsid w:val="00542BF6"/>
    <w:rsid w:val="005448F7"/>
    <w:rsid w:val="00546622"/>
    <w:rsid w:val="00547538"/>
    <w:rsid w:val="00551393"/>
    <w:rsid w:val="00551C73"/>
    <w:rsid w:val="00553BFA"/>
    <w:rsid w:val="005547AA"/>
    <w:rsid w:val="00554D05"/>
    <w:rsid w:val="0055596B"/>
    <w:rsid w:val="005574AA"/>
    <w:rsid w:val="0056077E"/>
    <w:rsid w:val="00560EDA"/>
    <w:rsid w:val="005629EE"/>
    <w:rsid w:val="005648FA"/>
    <w:rsid w:val="00564D50"/>
    <w:rsid w:val="005653C4"/>
    <w:rsid w:val="00567346"/>
    <w:rsid w:val="0057371B"/>
    <w:rsid w:val="00575EB8"/>
    <w:rsid w:val="0057613A"/>
    <w:rsid w:val="00577E57"/>
    <w:rsid w:val="00582A9B"/>
    <w:rsid w:val="005832AB"/>
    <w:rsid w:val="0058437C"/>
    <w:rsid w:val="00586137"/>
    <w:rsid w:val="00591070"/>
    <w:rsid w:val="005935F4"/>
    <w:rsid w:val="00593E0A"/>
    <w:rsid w:val="005971B0"/>
    <w:rsid w:val="005A167F"/>
    <w:rsid w:val="005A346E"/>
    <w:rsid w:val="005A73CF"/>
    <w:rsid w:val="005B3EB1"/>
    <w:rsid w:val="005B3F6F"/>
    <w:rsid w:val="005B7961"/>
    <w:rsid w:val="005B798B"/>
    <w:rsid w:val="005C1FAE"/>
    <w:rsid w:val="005C39E8"/>
    <w:rsid w:val="005C5660"/>
    <w:rsid w:val="005C71E4"/>
    <w:rsid w:val="005C72E3"/>
    <w:rsid w:val="005C7A6E"/>
    <w:rsid w:val="005D11B2"/>
    <w:rsid w:val="005D4B68"/>
    <w:rsid w:val="005E11C1"/>
    <w:rsid w:val="005E2563"/>
    <w:rsid w:val="005E394C"/>
    <w:rsid w:val="005E42BF"/>
    <w:rsid w:val="005E4E70"/>
    <w:rsid w:val="005E63B9"/>
    <w:rsid w:val="005E65BB"/>
    <w:rsid w:val="005E6DFE"/>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209B"/>
    <w:rsid w:val="006336F8"/>
    <w:rsid w:val="00633BC7"/>
    <w:rsid w:val="00634348"/>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26DF"/>
    <w:rsid w:val="006710DD"/>
    <w:rsid w:val="00671FC9"/>
    <w:rsid w:val="00673200"/>
    <w:rsid w:val="00674492"/>
    <w:rsid w:val="0067501E"/>
    <w:rsid w:val="006773D2"/>
    <w:rsid w:val="006776EE"/>
    <w:rsid w:val="00680581"/>
    <w:rsid w:val="00680A56"/>
    <w:rsid w:val="00681A41"/>
    <w:rsid w:val="006821B2"/>
    <w:rsid w:val="006838C0"/>
    <w:rsid w:val="00685856"/>
    <w:rsid w:val="00685901"/>
    <w:rsid w:val="00685BB9"/>
    <w:rsid w:val="00687E06"/>
    <w:rsid w:val="00690127"/>
    <w:rsid w:val="00691BFF"/>
    <w:rsid w:val="006953C1"/>
    <w:rsid w:val="00695549"/>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C74EE"/>
    <w:rsid w:val="006D2288"/>
    <w:rsid w:val="006D306A"/>
    <w:rsid w:val="006D4464"/>
    <w:rsid w:val="006D5E91"/>
    <w:rsid w:val="006D7E87"/>
    <w:rsid w:val="006E14E6"/>
    <w:rsid w:val="006E1AEE"/>
    <w:rsid w:val="006E2F52"/>
    <w:rsid w:val="006E32A9"/>
    <w:rsid w:val="006E3632"/>
    <w:rsid w:val="006E3B9C"/>
    <w:rsid w:val="006E51A2"/>
    <w:rsid w:val="006F0DE2"/>
    <w:rsid w:val="006F11BD"/>
    <w:rsid w:val="006F25B4"/>
    <w:rsid w:val="006F32C7"/>
    <w:rsid w:val="006F3392"/>
    <w:rsid w:val="006F3495"/>
    <w:rsid w:val="006F417D"/>
    <w:rsid w:val="006F460B"/>
    <w:rsid w:val="006F4E2A"/>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38B"/>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143D"/>
    <w:rsid w:val="0079201C"/>
    <w:rsid w:val="0079307F"/>
    <w:rsid w:val="007940C5"/>
    <w:rsid w:val="007947C4"/>
    <w:rsid w:val="00795812"/>
    <w:rsid w:val="00795CE1"/>
    <w:rsid w:val="007A0646"/>
    <w:rsid w:val="007A06AC"/>
    <w:rsid w:val="007A1B2F"/>
    <w:rsid w:val="007A4636"/>
    <w:rsid w:val="007A5719"/>
    <w:rsid w:val="007A5C52"/>
    <w:rsid w:val="007A7377"/>
    <w:rsid w:val="007A7E35"/>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151"/>
    <w:rsid w:val="007D71E5"/>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1C6E"/>
    <w:rsid w:val="00803FD4"/>
    <w:rsid w:val="0080481C"/>
    <w:rsid w:val="00804C54"/>
    <w:rsid w:val="008056DD"/>
    <w:rsid w:val="0081104C"/>
    <w:rsid w:val="008121F2"/>
    <w:rsid w:val="00812D16"/>
    <w:rsid w:val="00816C51"/>
    <w:rsid w:val="00821865"/>
    <w:rsid w:val="008225EB"/>
    <w:rsid w:val="0082327D"/>
    <w:rsid w:val="0082433D"/>
    <w:rsid w:val="00826509"/>
    <w:rsid w:val="00830EDC"/>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874E4"/>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2C17"/>
    <w:rsid w:val="008B4A1C"/>
    <w:rsid w:val="008B500A"/>
    <w:rsid w:val="008B510A"/>
    <w:rsid w:val="008B5FC3"/>
    <w:rsid w:val="008C090B"/>
    <w:rsid w:val="008C1610"/>
    <w:rsid w:val="008C26DC"/>
    <w:rsid w:val="008C2F1E"/>
    <w:rsid w:val="008C30E5"/>
    <w:rsid w:val="008C3B5B"/>
    <w:rsid w:val="008C3BB4"/>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5E08"/>
    <w:rsid w:val="008E7EEF"/>
    <w:rsid w:val="008F2C49"/>
    <w:rsid w:val="008F36F0"/>
    <w:rsid w:val="008F66BC"/>
    <w:rsid w:val="008F7CFF"/>
    <w:rsid w:val="008F7ED1"/>
    <w:rsid w:val="00901916"/>
    <w:rsid w:val="00901C8D"/>
    <w:rsid w:val="00904A4D"/>
    <w:rsid w:val="00905643"/>
    <w:rsid w:val="00905EE9"/>
    <w:rsid w:val="009064C4"/>
    <w:rsid w:val="009064E4"/>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0FEE"/>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4D4"/>
    <w:rsid w:val="00A575BD"/>
    <w:rsid w:val="00A60EEC"/>
    <w:rsid w:val="00A6277B"/>
    <w:rsid w:val="00A630BA"/>
    <w:rsid w:val="00A63B83"/>
    <w:rsid w:val="00A643C6"/>
    <w:rsid w:val="00A65BD9"/>
    <w:rsid w:val="00A66718"/>
    <w:rsid w:val="00A671EF"/>
    <w:rsid w:val="00A70268"/>
    <w:rsid w:val="00A70B31"/>
    <w:rsid w:val="00A73A74"/>
    <w:rsid w:val="00A759FE"/>
    <w:rsid w:val="00A75CF1"/>
    <w:rsid w:val="00A75FE1"/>
    <w:rsid w:val="00A76D67"/>
    <w:rsid w:val="00A770E2"/>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2FE3"/>
    <w:rsid w:val="00AA3688"/>
    <w:rsid w:val="00AA4006"/>
    <w:rsid w:val="00AA5887"/>
    <w:rsid w:val="00AA5E98"/>
    <w:rsid w:val="00AA64EA"/>
    <w:rsid w:val="00AA78D4"/>
    <w:rsid w:val="00AB19F8"/>
    <w:rsid w:val="00AB2A61"/>
    <w:rsid w:val="00AB3A12"/>
    <w:rsid w:val="00AB5A8D"/>
    <w:rsid w:val="00AB6642"/>
    <w:rsid w:val="00AC151C"/>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7FC"/>
    <w:rsid w:val="00AE4FAC"/>
    <w:rsid w:val="00AE5525"/>
    <w:rsid w:val="00AE6381"/>
    <w:rsid w:val="00AE656F"/>
    <w:rsid w:val="00AE7D78"/>
    <w:rsid w:val="00AF2BDA"/>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7AF"/>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0D6E"/>
    <w:rsid w:val="00B812BE"/>
    <w:rsid w:val="00B813D5"/>
    <w:rsid w:val="00B8258D"/>
    <w:rsid w:val="00B825B4"/>
    <w:rsid w:val="00B83FD3"/>
    <w:rsid w:val="00B84E7E"/>
    <w:rsid w:val="00B86608"/>
    <w:rsid w:val="00B87847"/>
    <w:rsid w:val="00B90477"/>
    <w:rsid w:val="00B9078D"/>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648"/>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13C9"/>
    <w:rsid w:val="00C34B40"/>
    <w:rsid w:val="00C35836"/>
    <w:rsid w:val="00C37CE5"/>
    <w:rsid w:val="00C41CD3"/>
    <w:rsid w:val="00C427CF"/>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1DA3"/>
    <w:rsid w:val="00C82FAC"/>
    <w:rsid w:val="00C82FFA"/>
    <w:rsid w:val="00C84032"/>
    <w:rsid w:val="00C84A1B"/>
    <w:rsid w:val="00C85521"/>
    <w:rsid w:val="00C856C0"/>
    <w:rsid w:val="00C863EE"/>
    <w:rsid w:val="00C92646"/>
    <w:rsid w:val="00C9316A"/>
    <w:rsid w:val="00C9333F"/>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5CF7"/>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5516"/>
    <w:rsid w:val="00D06E88"/>
    <w:rsid w:val="00D072DF"/>
    <w:rsid w:val="00D11F90"/>
    <w:rsid w:val="00D13527"/>
    <w:rsid w:val="00D15E4E"/>
    <w:rsid w:val="00D17601"/>
    <w:rsid w:val="00D20D6E"/>
    <w:rsid w:val="00D21300"/>
    <w:rsid w:val="00D22F7B"/>
    <w:rsid w:val="00D230DC"/>
    <w:rsid w:val="00D2583E"/>
    <w:rsid w:val="00D26C9A"/>
    <w:rsid w:val="00D303E8"/>
    <w:rsid w:val="00D30BE2"/>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5FFB"/>
    <w:rsid w:val="00D57897"/>
    <w:rsid w:val="00D602DE"/>
    <w:rsid w:val="00D6096A"/>
    <w:rsid w:val="00D60ABE"/>
    <w:rsid w:val="00D60CE5"/>
    <w:rsid w:val="00D61811"/>
    <w:rsid w:val="00D63F9F"/>
    <w:rsid w:val="00D646D3"/>
    <w:rsid w:val="00D662F2"/>
    <w:rsid w:val="00D665F1"/>
    <w:rsid w:val="00D6711E"/>
    <w:rsid w:val="00D730D4"/>
    <w:rsid w:val="00D73B08"/>
    <w:rsid w:val="00D7760D"/>
    <w:rsid w:val="00D80127"/>
    <w:rsid w:val="00D804E2"/>
    <w:rsid w:val="00D805D1"/>
    <w:rsid w:val="00D8189B"/>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278C"/>
    <w:rsid w:val="00DE5B0F"/>
    <w:rsid w:val="00DF0FE3"/>
    <w:rsid w:val="00DF2CB1"/>
    <w:rsid w:val="00DF69F9"/>
    <w:rsid w:val="00DF7A5E"/>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6C31"/>
    <w:rsid w:val="00E37A0F"/>
    <w:rsid w:val="00E37DA6"/>
    <w:rsid w:val="00E37FA4"/>
    <w:rsid w:val="00E37FE3"/>
    <w:rsid w:val="00E40EB7"/>
    <w:rsid w:val="00E43AAA"/>
    <w:rsid w:val="00E43F43"/>
    <w:rsid w:val="00E44C62"/>
    <w:rsid w:val="00E5275F"/>
    <w:rsid w:val="00E5387C"/>
    <w:rsid w:val="00E54EF2"/>
    <w:rsid w:val="00E60DC5"/>
    <w:rsid w:val="00E63559"/>
    <w:rsid w:val="00E67180"/>
    <w:rsid w:val="00E676E2"/>
    <w:rsid w:val="00E7137B"/>
    <w:rsid w:val="00E74FA5"/>
    <w:rsid w:val="00E756A8"/>
    <w:rsid w:val="00E76032"/>
    <w:rsid w:val="00E768F2"/>
    <w:rsid w:val="00E76BC1"/>
    <w:rsid w:val="00E76D9F"/>
    <w:rsid w:val="00E77E9E"/>
    <w:rsid w:val="00E81DED"/>
    <w:rsid w:val="00E82316"/>
    <w:rsid w:val="00E825B3"/>
    <w:rsid w:val="00E84431"/>
    <w:rsid w:val="00E849DE"/>
    <w:rsid w:val="00E85948"/>
    <w:rsid w:val="00E86536"/>
    <w:rsid w:val="00E9167E"/>
    <w:rsid w:val="00E922A4"/>
    <w:rsid w:val="00E925CE"/>
    <w:rsid w:val="00E93F3F"/>
    <w:rsid w:val="00E967CB"/>
    <w:rsid w:val="00EA05D9"/>
    <w:rsid w:val="00EA1104"/>
    <w:rsid w:val="00EA2238"/>
    <w:rsid w:val="00EA25E2"/>
    <w:rsid w:val="00EA5257"/>
    <w:rsid w:val="00EA59B6"/>
    <w:rsid w:val="00EA7415"/>
    <w:rsid w:val="00EB0433"/>
    <w:rsid w:val="00EB1B8B"/>
    <w:rsid w:val="00EB24EC"/>
    <w:rsid w:val="00EB3C54"/>
    <w:rsid w:val="00EB4951"/>
    <w:rsid w:val="00EB595B"/>
    <w:rsid w:val="00EC098E"/>
    <w:rsid w:val="00EC0BCB"/>
    <w:rsid w:val="00EC0E71"/>
    <w:rsid w:val="00ED195B"/>
    <w:rsid w:val="00ED613A"/>
    <w:rsid w:val="00ED6CA0"/>
    <w:rsid w:val="00ED6CFA"/>
    <w:rsid w:val="00ED6D53"/>
    <w:rsid w:val="00EE029C"/>
    <w:rsid w:val="00EE1855"/>
    <w:rsid w:val="00EE1E1F"/>
    <w:rsid w:val="00EE2B68"/>
    <w:rsid w:val="00EE3733"/>
    <w:rsid w:val="00EE395E"/>
    <w:rsid w:val="00EE6D70"/>
    <w:rsid w:val="00EF08EB"/>
    <w:rsid w:val="00EF1386"/>
    <w:rsid w:val="00EF2491"/>
    <w:rsid w:val="00EF256B"/>
    <w:rsid w:val="00EF5277"/>
    <w:rsid w:val="00EF5CAD"/>
    <w:rsid w:val="00EF611F"/>
    <w:rsid w:val="00EF76E1"/>
    <w:rsid w:val="00F029AF"/>
    <w:rsid w:val="00F04099"/>
    <w:rsid w:val="00F05B66"/>
    <w:rsid w:val="00F1030E"/>
    <w:rsid w:val="00F106AF"/>
    <w:rsid w:val="00F10925"/>
    <w:rsid w:val="00F10DE7"/>
    <w:rsid w:val="00F12F6C"/>
    <w:rsid w:val="00F13DAE"/>
    <w:rsid w:val="00F157D8"/>
    <w:rsid w:val="00F163A1"/>
    <w:rsid w:val="00F201AD"/>
    <w:rsid w:val="00F21481"/>
    <w:rsid w:val="00F21B21"/>
    <w:rsid w:val="00F222BB"/>
    <w:rsid w:val="00F2491A"/>
    <w:rsid w:val="00F24EF6"/>
    <w:rsid w:val="00F254E4"/>
    <w:rsid w:val="00F262C3"/>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49F4"/>
    <w:rsid w:val="00F86474"/>
    <w:rsid w:val="00F868B4"/>
    <w:rsid w:val="00F8730A"/>
    <w:rsid w:val="00F9016F"/>
    <w:rsid w:val="00F90601"/>
    <w:rsid w:val="00F93703"/>
    <w:rsid w:val="00FA1E88"/>
    <w:rsid w:val="00FA50E7"/>
    <w:rsid w:val="00FA78FD"/>
    <w:rsid w:val="00FB11BE"/>
    <w:rsid w:val="00FB1357"/>
    <w:rsid w:val="00FB1799"/>
    <w:rsid w:val="00FB1B56"/>
    <w:rsid w:val="00FB27F1"/>
    <w:rsid w:val="00FB4C6F"/>
    <w:rsid w:val="00FC5793"/>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D91"/>
    <w:rsid w:val="00FD6EDF"/>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1199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AA78D4"/>
    <w:pPr>
      <w:autoSpaceDE w:val="0"/>
      <w:autoSpaceDN w:val="0"/>
      <w:adjustRightInd w:val="0"/>
    </w:pPr>
    <w:rPr>
      <w:rFonts w:eastAsia="Times New Roman"/>
      <w:color w:val="000000"/>
      <w:sz w:val="24"/>
      <w:szCs w:val="24"/>
    </w:rPr>
  </w:style>
  <w:style w:type="paragraph" w:styleId="NoSpacing">
    <w:name w:val="No Spacing"/>
    <w:uiPriority w:val="1"/>
    <w:qFormat/>
    <w:rsid w:val="00AA78D4"/>
    <w:rPr>
      <w:rFonts w:eastAsia="Times New Roman"/>
      <w:sz w:val="24"/>
      <w:szCs w:val="24"/>
      <w:lang w:val="en-US" w:eastAsia="en-US"/>
    </w:rPr>
  </w:style>
  <w:style w:type="paragraph" w:styleId="NormalWeb">
    <w:name w:val="Normal (Web)"/>
    <w:basedOn w:val="Normal"/>
    <w:uiPriority w:val="99"/>
    <w:unhideWhenUsed/>
    <w:rsid w:val="00AA78D4"/>
    <w:pPr>
      <w:tabs>
        <w:tab w:val="clear" w:pos="567"/>
      </w:tabs>
      <w:spacing w:before="100" w:beforeAutospacing="1" w:after="225" w:line="240" w:lineRule="auto"/>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3632">
      <w:bodyDiv w:val="1"/>
      <w:marLeft w:val="0"/>
      <w:marRight w:val="0"/>
      <w:marTop w:val="0"/>
      <w:marBottom w:val="0"/>
      <w:divBdr>
        <w:top w:val="none" w:sz="0" w:space="0" w:color="auto"/>
        <w:left w:val="none" w:sz="0" w:space="0" w:color="auto"/>
        <w:bottom w:val="none" w:sz="0" w:space="0" w:color="auto"/>
        <w:right w:val="none" w:sz="0" w:space="0" w:color="auto"/>
      </w:divBdr>
    </w:div>
    <w:div w:id="12917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imaryreporting.who-umc.org/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4548</Words>
  <Characters>25926</Characters>
  <Application>Microsoft Office Word</Application>
  <DocSecurity>0</DocSecurity>
  <Lines>216</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Ljumović</cp:lastModifiedBy>
  <cp:revision>15</cp:revision>
  <dcterms:created xsi:type="dcterms:W3CDTF">2023-08-03T07:04:00Z</dcterms:created>
  <dcterms:modified xsi:type="dcterms:W3CDTF">2023-11-27T09:13:00Z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