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5A7AB" w14:textId="77777777" w:rsidR="00C22BE5" w:rsidRPr="00173546" w:rsidRDefault="00C22BE5" w:rsidP="00C22BE5">
      <w:pPr>
        <w:rPr>
          <w:sz w:val="22"/>
          <w:szCs w:val="22"/>
          <w:lang w:val="sr-Latn-ME"/>
        </w:rPr>
      </w:pPr>
    </w:p>
    <w:p w14:paraId="7BFE1D50" w14:textId="77777777" w:rsidR="00C22BE5" w:rsidRPr="00173546" w:rsidRDefault="00C22BE5" w:rsidP="00C22BE5">
      <w:pPr>
        <w:rPr>
          <w:sz w:val="22"/>
          <w:szCs w:val="22"/>
          <w:lang w:val="sr-Latn-ME"/>
        </w:rPr>
      </w:pPr>
    </w:p>
    <w:p w14:paraId="5EB7903B" w14:textId="77777777" w:rsidR="00C22BE5" w:rsidRPr="00173546" w:rsidRDefault="00C30F92" w:rsidP="00C30F92">
      <w:pPr>
        <w:jc w:val="center"/>
        <w:rPr>
          <w:sz w:val="22"/>
          <w:szCs w:val="22"/>
          <w:lang w:val="sr-Latn-ME"/>
        </w:rPr>
      </w:pPr>
      <w:r w:rsidRPr="00173546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173546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4324FF2D" w14:textId="77777777" w:rsidR="00C30F92" w:rsidRPr="00173546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0DD66771" w14:textId="77777777" w:rsidR="00224D45" w:rsidRPr="00173546" w:rsidRDefault="00224D45" w:rsidP="00224D45">
      <w:pPr>
        <w:pStyle w:val="Header"/>
        <w:tabs>
          <w:tab w:val="left" w:pos="284"/>
        </w:tabs>
        <w:jc w:val="center"/>
        <w:rPr>
          <w:b/>
          <w:bCs/>
          <w:sz w:val="22"/>
          <w:szCs w:val="22"/>
          <w:lang w:val="sr-Latn-ME"/>
        </w:rPr>
      </w:pPr>
      <w:r w:rsidRPr="00173546">
        <w:rPr>
          <w:b/>
          <w:bCs/>
          <w:sz w:val="22"/>
          <w:szCs w:val="22"/>
          <w:lang w:val="sr-Latn-ME"/>
        </w:rPr>
        <w:t>Rextol, 5 mikrograma/ml, rastvor za injekciju</w:t>
      </w:r>
    </w:p>
    <w:p w14:paraId="073E2C5E" w14:textId="5C5859F2" w:rsidR="00C22BE5" w:rsidRPr="00173546" w:rsidRDefault="00224D45" w:rsidP="00224D45">
      <w:pPr>
        <w:pStyle w:val="Header"/>
        <w:tabs>
          <w:tab w:val="left" w:pos="284"/>
        </w:tabs>
        <w:jc w:val="center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parikalcitol</w:t>
      </w:r>
    </w:p>
    <w:p w14:paraId="7738D462" w14:textId="77777777" w:rsidR="00C22BE5" w:rsidRPr="00173546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49DE5409" w14:textId="77777777" w:rsidR="001B6B05" w:rsidRPr="00173546" w:rsidRDefault="001B6B0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714AAF8A" w14:textId="77777777" w:rsidR="00C22BE5" w:rsidRPr="00173546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93D2BE8" w14:textId="77777777" w:rsidR="00C22BE5" w:rsidRPr="00173546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1ACA36FB" w14:textId="77777777" w:rsidR="001B6B05" w:rsidRPr="00173546" w:rsidRDefault="001B6B05" w:rsidP="001B6B05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21FBF495" w14:textId="77777777" w:rsidR="006A2B96" w:rsidRPr="00173546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173546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173546">
        <w:rPr>
          <w:b/>
          <w:bCs/>
          <w:sz w:val="22"/>
          <w:szCs w:val="22"/>
          <w:lang w:val="sr-Latn-ME"/>
        </w:rPr>
        <w:t>,</w:t>
      </w:r>
      <w:r w:rsidR="006A2B96" w:rsidRPr="00173546">
        <w:rPr>
          <w:sz w:val="22"/>
          <w:szCs w:val="22"/>
          <w:lang w:val="sr-Latn-ME"/>
        </w:rPr>
        <w:t xml:space="preserve"> </w:t>
      </w:r>
      <w:r w:rsidR="006A2B96" w:rsidRPr="00173546">
        <w:rPr>
          <w:b/>
          <w:bCs/>
          <w:sz w:val="22"/>
          <w:szCs w:val="22"/>
          <w:lang w:val="sr-Latn-ME"/>
        </w:rPr>
        <w:t xml:space="preserve">jer sadrži </w:t>
      </w:r>
    </w:p>
    <w:p w14:paraId="59E2B1BF" w14:textId="77777777" w:rsidR="00A32113" w:rsidRPr="00173546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173546">
        <w:rPr>
          <w:b/>
          <w:bCs/>
          <w:sz w:val="22"/>
          <w:szCs w:val="22"/>
          <w:lang w:val="sr-Latn-ME"/>
        </w:rPr>
        <w:t>informacije koje su važne za Vas</w:t>
      </w:r>
    </w:p>
    <w:p w14:paraId="68C9E060" w14:textId="77777777" w:rsidR="00A32113" w:rsidRPr="00173546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Uputstvo sačuvajte. Može biti potrebno da ga ponovo pročitate.</w:t>
      </w:r>
    </w:p>
    <w:p w14:paraId="23B1A39C" w14:textId="77777777" w:rsidR="00A32113" w:rsidRPr="00173546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Ako imate dodatnih pitanja, obratite se svom ljekaru ili farmaceutu</w:t>
      </w:r>
      <w:r w:rsidR="00070BAB" w:rsidRPr="00173546">
        <w:rPr>
          <w:sz w:val="22"/>
          <w:szCs w:val="22"/>
          <w:lang w:val="sr-Latn-ME"/>
        </w:rPr>
        <w:t xml:space="preserve"> </w:t>
      </w:r>
      <w:r w:rsidR="00070BAB" w:rsidRPr="00173546">
        <w:rPr>
          <w:noProof/>
          <w:sz w:val="22"/>
          <w:szCs w:val="22"/>
          <w:lang w:val="sr-Latn-ME"/>
        </w:rPr>
        <w:t>ili medicinskoj sestri</w:t>
      </w:r>
      <w:r w:rsidRPr="00173546">
        <w:rPr>
          <w:sz w:val="22"/>
          <w:szCs w:val="22"/>
          <w:lang w:val="sr-Latn-ME"/>
        </w:rPr>
        <w:t>.</w:t>
      </w:r>
      <w:r w:rsidR="006240C9" w:rsidRPr="00173546">
        <w:rPr>
          <w:sz w:val="22"/>
          <w:szCs w:val="22"/>
          <w:lang w:val="sr-Latn-ME"/>
        </w:rPr>
        <w:t xml:space="preserve"> </w:t>
      </w:r>
    </w:p>
    <w:p w14:paraId="70DE5E40" w14:textId="77777777" w:rsidR="00A32113" w:rsidRPr="00173546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Ovaj lijek propisan je Vama i ne sm</w:t>
      </w:r>
      <w:r w:rsidR="00A06E5C" w:rsidRPr="00173546">
        <w:rPr>
          <w:sz w:val="22"/>
          <w:szCs w:val="22"/>
          <w:lang w:val="sr-Latn-ME"/>
        </w:rPr>
        <w:t>ij</w:t>
      </w:r>
      <w:r w:rsidRPr="00173546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1DD2C180" w14:textId="77777777" w:rsidR="00C269D7" w:rsidRPr="00173546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173546">
        <w:rPr>
          <w:spacing w:val="-5"/>
          <w:sz w:val="22"/>
          <w:szCs w:val="22"/>
          <w:lang w:val="sr-Latn-ME"/>
        </w:rPr>
        <w:t xml:space="preserve">Ako </w:t>
      </w:r>
      <w:r w:rsidR="00CE3E04" w:rsidRPr="00173546">
        <w:rPr>
          <w:spacing w:val="-5"/>
          <w:sz w:val="22"/>
          <w:szCs w:val="22"/>
          <w:lang w:val="sr-Latn-ME"/>
        </w:rPr>
        <w:t>Vam</w:t>
      </w:r>
      <w:r w:rsidRPr="00173546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173546">
        <w:rPr>
          <w:spacing w:val="-5"/>
          <w:sz w:val="22"/>
          <w:szCs w:val="22"/>
          <w:lang w:val="sr-Latn-ME"/>
        </w:rPr>
        <w:t xml:space="preserve">ejstvo recite to svom ljekaru, </w:t>
      </w:r>
      <w:r w:rsidRPr="00173546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173546">
        <w:rPr>
          <w:spacing w:val="-4"/>
          <w:sz w:val="22"/>
          <w:szCs w:val="22"/>
          <w:lang w:val="sr-Latn-ME"/>
        </w:rPr>
        <w:t xml:space="preserve">. </w:t>
      </w:r>
      <w:r w:rsidR="0085398E" w:rsidRPr="00173546">
        <w:rPr>
          <w:spacing w:val="-4"/>
          <w:sz w:val="22"/>
          <w:szCs w:val="22"/>
          <w:lang w:val="sr-Latn-ME"/>
        </w:rPr>
        <w:t xml:space="preserve">Pogledajte dio 4. </w:t>
      </w:r>
    </w:p>
    <w:p w14:paraId="395615E8" w14:textId="77777777" w:rsidR="00C269D7" w:rsidRPr="00173546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369326EB" w14:textId="77777777" w:rsidR="003324F7" w:rsidRPr="00173546" w:rsidRDefault="003324F7" w:rsidP="00D8615F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00335A85" w14:textId="77777777" w:rsidR="00C269D7" w:rsidRPr="00173546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4D2459C9" w14:textId="77777777" w:rsidR="00A92C66" w:rsidRPr="00173546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06955A14" w14:textId="77777777" w:rsidR="00A32113" w:rsidRPr="00173546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173546">
        <w:rPr>
          <w:b/>
          <w:bCs/>
          <w:sz w:val="22"/>
          <w:szCs w:val="22"/>
          <w:lang w:val="sr-Latn-ME"/>
        </w:rPr>
        <w:t>U ovom uputstvu pročitaćete:</w:t>
      </w:r>
    </w:p>
    <w:p w14:paraId="2AAD5BE7" w14:textId="049DA48B" w:rsidR="00A32113" w:rsidRPr="00173546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 xml:space="preserve">Šta je lijek </w:t>
      </w:r>
      <w:r w:rsidR="00224D45" w:rsidRPr="00173546">
        <w:rPr>
          <w:sz w:val="22"/>
          <w:szCs w:val="22"/>
          <w:lang w:val="sr-Latn-ME"/>
        </w:rPr>
        <w:t>Rextol</w:t>
      </w:r>
      <w:r w:rsidRPr="00173546">
        <w:rPr>
          <w:sz w:val="22"/>
          <w:szCs w:val="22"/>
          <w:lang w:val="sr-Latn-ME"/>
        </w:rPr>
        <w:t xml:space="preserve"> i čemu je namijenjen</w:t>
      </w:r>
    </w:p>
    <w:p w14:paraId="57AB6DF4" w14:textId="0C0115FE" w:rsidR="00A32113" w:rsidRPr="00173546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 xml:space="preserve">Šta treba da znate prije nego što uzmete lijek </w:t>
      </w:r>
      <w:r w:rsidR="00224D45" w:rsidRPr="00173546">
        <w:rPr>
          <w:sz w:val="22"/>
          <w:szCs w:val="22"/>
          <w:lang w:val="sr-Latn-ME"/>
        </w:rPr>
        <w:t>Rextol</w:t>
      </w:r>
    </w:p>
    <w:p w14:paraId="66A61CF4" w14:textId="5A7AFD76" w:rsidR="00A32113" w:rsidRPr="00173546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 xml:space="preserve">Kako se upotrebljava lijek </w:t>
      </w:r>
      <w:r w:rsidR="00224D45" w:rsidRPr="00173546">
        <w:rPr>
          <w:sz w:val="22"/>
          <w:szCs w:val="22"/>
          <w:lang w:val="sr-Latn-ME"/>
        </w:rPr>
        <w:t>Rextol</w:t>
      </w:r>
    </w:p>
    <w:p w14:paraId="0DB1AB63" w14:textId="77777777" w:rsidR="00A32113" w:rsidRPr="00173546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 xml:space="preserve">Moguća neželjena dejstva </w:t>
      </w:r>
    </w:p>
    <w:p w14:paraId="7408BA45" w14:textId="2F76A973" w:rsidR="00A32113" w:rsidRPr="00173546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 xml:space="preserve">Kako čuvati lijek </w:t>
      </w:r>
      <w:r w:rsidR="00224D45" w:rsidRPr="00173546">
        <w:rPr>
          <w:sz w:val="22"/>
          <w:szCs w:val="22"/>
          <w:lang w:val="sr-Latn-ME"/>
        </w:rPr>
        <w:t>Rextol</w:t>
      </w:r>
    </w:p>
    <w:p w14:paraId="0DDEE9F2" w14:textId="77777777" w:rsidR="00A32113" w:rsidRPr="00173546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Sadržaj pakovanja i d</w:t>
      </w:r>
      <w:r w:rsidR="00A32113" w:rsidRPr="00173546">
        <w:rPr>
          <w:sz w:val="22"/>
          <w:szCs w:val="22"/>
          <w:lang w:val="sr-Latn-ME"/>
        </w:rPr>
        <w:t>odatne informacije</w:t>
      </w:r>
      <w:r w:rsidR="00A02C42" w:rsidRPr="00173546">
        <w:rPr>
          <w:sz w:val="22"/>
          <w:szCs w:val="22"/>
          <w:lang w:val="sr-Latn-ME"/>
        </w:rPr>
        <w:t xml:space="preserve"> </w:t>
      </w:r>
    </w:p>
    <w:p w14:paraId="3BC1AC93" w14:textId="77777777" w:rsidR="00A32113" w:rsidRPr="00173546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10065E12" w14:textId="77777777" w:rsidR="00C22BE5" w:rsidRPr="00173546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F5383C5" w14:textId="77777777" w:rsidR="00CF1B2D" w:rsidRPr="00173546" w:rsidRDefault="00CF1B2D">
      <w:pPr>
        <w:rPr>
          <w:b/>
          <w:bCs/>
          <w:sz w:val="22"/>
          <w:szCs w:val="22"/>
          <w:lang w:val="sr-Latn-ME"/>
        </w:rPr>
      </w:pPr>
      <w:r w:rsidRPr="00173546">
        <w:rPr>
          <w:b/>
          <w:bCs/>
          <w:sz w:val="22"/>
          <w:szCs w:val="22"/>
          <w:lang w:val="sr-Latn-ME"/>
        </w:rPr>
        <w:br w:type="page"/>
      </w:r>
    </w:p>
    <w:p w14:paraId="0586F00C" w14:textId="6EA6A3DA" w:rsidR="00A32113" w:rsidRPr="00173546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73546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173546">
        <w:rPr>
          <w:b/>
          <w:bCs/>
          <w:sz w:val="22"/>
          <w:szCs w:val="22"/>
          <w:lang w:val="sr-Latn-ME"/>
        </w:rPr>
        <w:tab/>
      </w:r>
      <w:r w:rsidRPr="00173546">
        <w:rPr>
          <w:b/>
          <w:bCs/>
          <w:sz w:val="22"/>
          <w:szCs w:val="22"/>
          <w:lang w:val="sr-Latn-ME"/>
        </w:rPr>
        <w:t xml:space="preserve">ŠTA JE LIJEK </w:t>
      </w:r>
      <w:r w:rsidR="00224D45" w:rsidRPr="00173546">
        <w:rPr>
          <w:b/>
          <w:bCs/>
          <w:sz w:val="22"/>
          <w:szCs w:val="22"/>
          <w:lang w:val="sr-Latn-ME"/>
        </w:rPr>
        <w:t>REXTOL</w:t>
      </w:r>
      <w:r w:rsidRPr="00173546">
        <w:rPr>
          <w:b/>
          <w:bCs/>
          <w:sz w:val="22"/>
          <w:szCs w:val="22"/>
          <w:lang w:val="sr-Latn-ME"/>
        </w:rPr>
        <w:t xml:space="preserve"> I ČEMU JE NAMIJENJEN</w:t>
      </w:r>
    </w:p>
    <w:p w14:paraId="24B3A160" w14:textId="77777777" w:rsidR="00445D8F" w:rsidRPr="00173546" w:rsidRDefault="00445D8F" w:rsidP="00A32113">
      <w:pPr>
        <w:rPr>
          <w:sz w:val="22"/>
          <w:szCs w:val="22"/>
          <w:lang w:val="sr-Latn-ME"/>
        </w:rPr>
      </w:pPr>
    </w:p>
    <w:p w14:paraId="70CB3CCA" w14:textId="3E996BC4" w:rsidR="00C27FC0" w:rsidRPr="00173546" w:rsidRDefault="00224D45" w:rsidP="00C90850">
      <w:pPr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Lijek Rextol sadrži aktivnu supstancu parikalcitol, koja je sintetski oblik aktiviranog vitamina D</w:t>
      </w:r>
      <w:r w:rsidR="00C90850" w:rsidRPr="00173546">
        <w:rPr>
          <w:sz w:val="22"/>
          <w:szCs w:val="22"/>
          <w:lang w:val="sr-Latn-ME"/>
        </w:rPr>
        <w:t xml:space="preserve"> i</w:t>
      </w:r>
      <w:r w:rsidR="00C27FC0" w:rsidRPr="00173546">
        <w:rPr>
          <w:sz w:val="22"/>
          <w:szCs w:val="22"/>
          <w:lang w:val="sr-Latn-ME"/>
        </w:rPr>
        <w:t xml:space="preserve"> njegova zamjena.</w:t>
      </w:r>
      <w:r w:rsidRPr="00173546">
        <w:rPr>
          <w:sz w:val="22"/>
          <w:szCs w:val="22"/>
          <w:lang w:val="sr-Latn-ME"/>
        </w:rPr>
        <w:t xml:space="preserve"> </w:t>
      </w:r>
      <w:r w:rsidR="00C27FC0" w:rsidRPr="00173546">
        <w:rPr>
          <w:sz w:val="22"/>
          <w:szCs w:val="22"/>
          <w:lang w:val="sr-Latn-ME"/>
        </w:rPr>
        <w:t>Kod zdravih ljudi, aktivni oblik vitamina D prirodno proizvode bubrezi, ali kod zatajenja bubrega, proizvodnja aktivnog vitamina je smanjena, što može uzrokovati nizak nivo kalcijuma i visok nivo paratiroidnog hormona u krvi. Parikalcitol se koristi za zam</w:t>
      </w:r>
      <w:r w:rsidR="00E7389D" w:rsidRPr="00173546">
        <w:rPr>
          <w:sz w:val="22"/>
          <w:szCs w:val="22"/>
          <w:lang w:val="sr-Latn-ME"/>
        </w:rPr>
        <w:t>j</w:t>
      </w:r>
      <w:r w:rsidR="00C27FC0" w:rsidRPr="00173546">
        <w:rPr>
          <w:sz w:val="22"/>
          <w:szCs w:val="22"/>
          <w:lang w:val="sr-Latn-ME"/>
        </w:rPr>
        <w:t>enu prirodno proizvedenog aktivnog oblika vitamina D u t</w:t>
      </w:r>
      <w:r w:rsidR="00E7389D" w:rsidRPr="00173546">
        <w:rPr>
          <w:sz w:val="22"/>
          <w:szCs w:val="22"/>
          <w:lang w:val="sr-Latn-ME"/>
        </w:rPr>
        <w:t>ij</w:t>
      </w:r>
      <w:r w:rsidR="00C27FC0" w:rsidRPr="00173546">
        <w:rPr>
          <w:sz w:val="22"/>
          <w:szCs w:val="22"/>
          <w:lang w:val="sr-Latn-ME"/>
        </w:rPr>
        <w:t>elu.</w:t>
      </w:r>
    </w:p>
    <w:p w14:paraId="4AD6FDF3" w14:textId="77777777" w:rsidR="00C27FC0" w:rsidRPr="00173546" w:rsidRDefault="00C27FC0" w:rsidP="00C90850">
      <w:pPr>
        <w:jc w:val="both"/>
        <w:rPr>
          <w:sz w:val="22"/>
          <w:szCs w:val="22"/>
          <w:lang w:val="sr-Latn-ME"/>
        </w:rPr>
      </w:pPr>
    </w:p>
    <w:p w14:paraId="5F2BF62C" w14:textId="09F5254E" w:rsidR="00255BA4" w:rsidRPr="00173546" w:rsidRDefault="00255BA4" w:rsidP="00C90850">
      <w:pPr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Parikalcitol se koristi za prevenciju i l</w:t>
      </w:r>
      <w:r w:rsidR="00E7389D" w:rsidRPr="00173546">
        <w:rPr>
          <w:sz w:val="22"/>
          <w:szCs w:val="22"/>
          <w:lang w:val="sr-Latn-ME"/>
        </w:rPr>
        <w:t>ij</w:t>
      </w:r>
      <w:r w:rsidRPr="00173546">
        <w:rPr>
          <w:sz w:val="22"/>
          <w:szCs w:val="22"/>
          <w:lang w:val="sr-Latn-ME"/>
        </w:rPr>
        <w:t>ečenje sekundarnog hiperparatiroidizma (visok nivo paratiroidnog hormona koji može da izazove probleme sa kostima) kod pacijenata koji</w:t>
      </w:r>
      <w:r w:rsidR="00E7389D" w:rsidRPr="00173546">
        <w:rPr>
          <w:sz w:val="22"/>
          <w:szCs w:val="22"/>
          <w:lang w:val="sr-Latn-ME"/>
        </w:rPr>
        <w:t xml:space="preserve"> su na hemodijalizi usljed</w:t>
      </w:r>
      <w:r w:rsidRPr="00173546">
        <w:rPr>
          <w:sz w:val="22"/>
          <w:szCs w:val="22"/>
          <w:lang w:val="sr-Latn-ME"/>
        </w:rPr>
        <w:t xml:space="preserve"> zatajenja bubrega.</w:t>
      </w:r>
    </w:p>
    <w:p w14:paraId="348FDEA9" w14:textId="356CBD81" w:rsidR="00255BA4" w:rsidRPr="00173546" w:rsidRDefault="00255BA4" w:rsidP="00C90850">
      <w:pPr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Ako imate sekundarni hiperparatiroidizam, možete prim</w:t>
      </w:r>
      <w:r w:rsidR="00E7389D" w:rsidRPr="00173546">
        <w:rPr>
          <w:sz w:val="22"/>
          <w:szCs w:val="22"/>
          <w:lang w:val="sr-Latn-ME"/>
        </w:rPr>
        <w:t>ijetiti</w:t>
      </w:r>
      <w:r w:rsidRPr="00173546">
        <w:rPr>
          <w:sz w:val="22"/>
          <w:szCs w:val="22"/>
          <w:lang w:val="sr-Latn-ME"/>
        </w:rPr>
        <w:t>:</w:t>
      </w:r>
    </w:p>
    <w:p w14:paraId="0E5DC9B9" w14:textId="1EF7B2CB" w:rsidR="00255BA4" w:rsidRPr="00173546" w:rsidRDefault="00E7389D" w:rsidP="00C90850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da se o</w:t>
      </w:r>
      <w:r w:rsidR="00255BA4" w:rsidRPr="00173546">
        <w:rPr>
          <w:sz w:val="22"/>
          <w:szCs w:val="22"/>
          <w:lang w:val="sr-Latn-ME"/>
        </w:rPr>
        <w:t>s</w:t>
      </w:r>
      <w:r w:rsidRPr="00173546">
        <w:rPr>
          <w:sz w:val="22"/>
          <w:szCs w:val="22"/>
          <w:lang w:val="sr-Latn-ME"/>
        </w:rPr>
        <w:t>j</w:t>
      </w:r>
      <w:r w:rsidR="00255BA4" w:rsidRPr="00173546">
        <w:rPr>
          <w:sz w:val="22"/>
          <w:szCs w:val="22"/>
          <w:lang w:val="sr-Latn-ME"/>
        </w:rPr>
        <w:t>ećate slabo ili umorno</w:t>
      </w:r>
      <w:r w:rsidR="008457F2" w:rsidRPr="00173546">
        <w:rPr>
          <w:sz w:val="22"/>
          <w:szCs w:val="22"/>
          <w:lang w:val="sr-Latn-ME"/>
        </w:rPr>
        <w:t>,</w:t>
      </w:r>
    </w:p>
    <w:p w14:paraId="3F1066E5" w14:textId="14B41596" w:rsidR="00255BA4" w:rsidRPr="00173546" w:rsidRDefault="00E7389D" w:rsidP="00C90850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da i</w:t>
      </w:r>
      <w:r w:rsidR="00255BA4" w:rsidRPr="00173546">
        <w:rPr>
          <w:sz w:val="22"/>
          <w:szCs w:val="22"/>
          <w:lang w:val="sr-Latn-ME"/>
        </w:rPr>
        <w:t>mate smanjen apetit</w:t>
      </w:r>
      <w:r w:rsidR="008457F2" w:rsidRPr="00173546">
        <w:rPr>
          <w:sz w:val="22"/>
          <w:szCs w:val="22"/>
          <w:lang w:val="sr-Latn-ME"/>
        </w:rPr>
        <w:t>,</w:t>
      </w:r>
    </w:p>
    <w:p w14:paraId="73482ADE" w14:textId="6B0DF97D" w:rsidR="00255BA4" w:rsidRPr="00173546" w:rsidRDefault="00E7389D" w:rsidP="00C90850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da osj</w:t>
      </w:r>
      <w:r w:rsidR="00255BA4" w:rsidRPr="00173546">
        <w:rPr>
          <w:sz w:val="22"/>
          <w:szCs w:val="22"/>
          <w:lang w:val="sr-Latn-ME"/>
        </w:rPr>
        <w:t>ećate mučninu ili povraćate</w:t>
      </w:r>
      <w:r w:rsidR="008457F2" w:rsidRPr="00173546">
        <w:rPr>
          <w:sz w:val="22"/>
          <w:szCs w:val="22"/>
          <w:lang w:val="sr-Latn-ME"/>
        </w:rPr>
        <w:t>,</w:t>
      </w:r>
    </w:p>
    <w:p w14:paraId="32A17206" w14:textId="199BC1F3" w:rsidR="00255BA4" w:rsidRPr="00173546" w:rsidRDefault="00E7389D" w:rsidP="00C90850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da i</w:t>
      </w:r>
      <w:r w:rsidR="00255BA4" w:rsidRPr="00173546">
        <w:rPr>
          <w:sz w:val="22"/>
          <w:szCs w:val="22"/>
          <w:lang w:val="sr-Latn-ME"/>
        </w:rPr>
        <w:t>mate bol u kostima ili mišićima</w:t>
      </w:r>
      <w:r w:rsidR="008457F2" w:rsidRPr="00173546">
        <w:rPr>
          <w:sz w:val="22"/>
          <w:szCs w:val="22"/>
          <w:lang w:val="sr-Latn-ME"/>
        </w:rPr>
        <w:t>,</w:t>
      </w:r>
    </w:p>
    <w:p w14:paraId="5BC78AC7" w14:textId="632E061A" w:rsidR="00255BA4" w:rsidRPr="00173546" w:rsidRDefault="00E7389D" w:rsidP="00C90850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da m</w:t>
      </w:r>
      <w:r w:rsidR="00255BA4" w:rsidRPr="00173546">
        <w:rPr>
          <w:sz w:val="22"/>
          <w:szCs w:val="22"/>
          <w:lang w:val="sr-Latn-ME"/>
        </w:rPr>
        <w:t>orate često ići u toalet</w:t>
      </w:r>
      <w:r w:rsidR="008457F2" w:rsidRPr="00173546">
        <w:rPr>
          <w:sz w:val="22"/>
          <w:szCs w:val="22"/>
          <w:lang w:val="sr-Latn-ME"/>
        </w:rPr>
        <w:t>.</w:t>
      </w:r>
    </w:p>
    <w:p w14:paraId="3BC47F61" w14:textId="77777777" w:rsidR="00255BA4" w:rsidRPr="00173546" w:rsidRDefault="00255BA4" w:rsidP="00255BA4">
      <w:pPr>
        <w:rPr>
          <w:sz w:val="22"/>
          <w:szCs w:val="22"/>
          <w:lang w:val="sr-Latn-ME"/>
        </w:rPr>
      </w:pPr>
    </w:p>
    <w:p w14:paraId="0B4EC501" w14:textId="240A1759" w:rsidR="00A32113" w:rsidRPr="00173546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173546">
        <w:rPr>
          <w:b/>
          <w:bCs/>
          <w:sz w:val="22"/>
          <w:szCs w:val="22"/>
          <w:lang w:val="sr-Latn-ME"/>
        </w:rPr>
        <w:t xml:space="preserve">2. </w:t>
      </w:r>
      <w:r w:rsidR="00FB6603" w:rsidRPr="00173546">
        <w:rPr>
          <w:b/>
          <w:bCs/>
          <w:sz w:val="22"/>
          <w:szCs w:val="22"/>
          <w:lang w:val="sr-Latn-ME"/>
        </w:rPr>
        <w:tab/>
      </w:r>
      <w:r w:rsidRPr="00173546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224D45" w:rsidRPr="00173546">
        <w:rPr>
          <w:b/>
          <w:bCs/>
          <w:sz w:val="22"/>
          <w:szCs w:val="22"/>
          <w:lang w:val="sr-Latn-ME"/>
        </w:rPr>
        <w:t>REXTOL</w:t>
      </w:r>
    </w:p>
    <w:p w14:paraId="67E863A5" w14:textId="77777777" w:rsidR="00445D8F" w:rsidRPr="00173546" w:rsidRDefault="00445D8F" w:rsidP="00DF1A5F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59439831" w14:textId="2A98EF56" w:rsidR="00A32113" w:rsidRPr="00173546" w:rsidRDefault="00A32113" w:rsidP="00DF1A5F">
      <w:pPr>
        <w:jc w:val="both"/>
        <w:rPr>
          <w:b/>
          <w:sz w:val="22"/>
          <w:szCs w:val="22"/>
          <w:lang w:val="sr-Latn-ME"/>
        </w:rPr>
      </w:pPr>
      <w:r w:rsidRPr="00173546">
        <w:rPr>
          <w:b/>
          <w:sz w:val="22"/>
          <w:szCs w:val="22"/>
          <w:lang w:val="sr-Latn-ME"/>
        </w:rPr>
        <w:t xml:space="preserve">Lijek </w:t>
      </w:r>
      <w:r w:rsidR="00224D45" w:rsidRPr="00173546">
        <w:rPr>
          <w:b/>
          <w:sz w:val="22"/>
          <w:szCs w:val="22"/>
          <w:lang w:val="sr-Latn-ME"/>
        </w:rPr>
        <w:t>Rextol</w:t>
      </w:r>
      <w:r w:rsidRPr="00173546">
        <w:rPr>
          <w:b/>
          <w:sz w:val="22"/>
          <w:szCs w:val="22"/>
          <w:lang w:val="sr-Latn-ME"/>
        </w:rPr>
        <w:t xml:space="preserve"> ne smijete koristiti:</w:t>
      </w:r>
    </w:p>
    <w:p w14:paraId="3224EACE" w14:textId="1D336B78" w:rsidR="00224D45" w:rsidRPr="00B145AC" w:rsidRDefault="00224D45" w:rsidP="00B145AC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B145AC">
        <w:rPr>
          <w:sz w:val="22"/>
          <w:szCs w:val="22"/>
          <w:lang w:val="sr-Latn-ME"/>
        </w:rPr>
        <w:t xml:space="preserve">ako ste alergični (preosjetljivi) na parikalcitol ili na bilo koju od pomoćnih supstanci ovog lijeka (navedene u </w:t>
      </w:r>
      <w:r w:rsidR="005E6521" w:rsidRPr="00B145AC">
        <w:rPr>
          <w:sz w:val="22"/>
          <w:szCs w:val="22"/>
          <w:lang w:val="sr-Latn-ME"/>
        </w:rPr>
        <w:t xml:space="preserve">dijelu </w:t>
      </w:r>
      <w:r w:rsidRPr="00B145AC">
        <w:rPr>
          <w:sz w:val="22"/>
          <w:szCs w:val="22"/>
          <w:lang w:val="sr-Latn-ME"/>
        </w:rPr>
        <w:t>6.).</w:t>
      </w:r>
    </w:p>
    <w:p w14:paraId="46A565BA" w14:textId="7C700AA9" w:rsidR="00224D45" w:rsidRPr="00173546" w:rsidRDefault="00224D45" w:rsidP="00B145AC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 xml:space="preserve">ako imate veoma visoke vrijednosti kalcijuma ili vitamina D u krvi. Vaš ljekar će pratiti vrijednosti istih u Vašoj krvi i moći će da Vam kaže ukoliko se navedeni uslovi odnose na Vas. </w:t>
      </w:r>
    </w:p>
    <w:p w14:paraId="52391A1B" w14:textId="77777777" w:rsidR="00C90850" w:rsidRPr="00173546" w:rsidRDefault="00C90850" w:rsidP="00DF1A5F">
      <w:pPr>
        <w:jc w:val="both"/>
        <w:rPr>
          <w:b/>
          <w:bCs/>
          <w:sz w:val="22"/>
          <w:szCs w:val="22"/>
          <w:lang w:val="sr-Latn-ME"/>
        </w:rPr>
      </w:pPr>
    </w:p>
    <w:p w14:paraId="57C63655" w14:textId="7E49045B" w:rsidR="00A02C42" w:rsidRPr="00173546" w:rsidRDefault="00F47B6C" w:rsidP="00DF1A5F">
      <w:pPr>
        <w:jc w:val="both"/>
        <w:rPr>
          <w:b/>
          <w:bCs/>
          <w:sz w:val="22"/>
          <w:szCs w:val="22"/>
          <w:lang w:val="sr-Latn-ME"/>
        </w:rPr>
      </w:pPr>
      <w:r w:rsidRPr="00173546">
        <w:rPr>
          <w:b/>
          <w:bCs/>
          <w:sz w:val="22"/>
          <w:szCs w:val="22"/>
          <w:lang w:val="sr-Latn-ME"/>
        </w:rPr>
        <w:t>Upozorenja i mjere opreza:</w:t>
      </w:r>
    </w:p>
    <w:p w14:paraId="31F9F4FC" w14:textId="34ED473D" w:rsidR="00224D45" w:rsidRPr="00173546" w:rsidRDefault="00224D45" w:rsidP="00B145AC">
      <w:pPr>
        <w:pStyle w:val="ListParagraph"/>
        <w:numPr>
          <w:ilvl w:val="0"/>
          <w:numId w:val="31"/>
        </w:numPr>
        <w:ind w:left="284" w:hanging="284"/>
        <w:jc w:val="both"/>
        <w:rPr>
          <w:bCs/>
          <w:sz w:val="22"/>
          <w:szCs w:val="22"/>
          <w:lang w:val="sr-Latn-ME"/>
        </w:rPr>
      </w:pPr>
      <w:r w:rsidRPr="00173546">
        <w:rPr>
          <w:bCs/>
          <w:sz w:val="22"/>
          <w:szCs w:val="22"/>
          <w:lang w:val="sr-Latn-ME"/>
        </w:rPr>
        <w:t>Prije početka terapije, važno je da ograničite količinu fosfora u ishrani. Primjeri hrane bogate fosforom su čaj, gazirana pića, pivo, sir, mlijeko, pavlaka, riba, pileća ili goveđa džigerica, pasulj, grašak, žitarice, orasi i sjemenke.</w:t>
      </w:r>
    </w:p>
    <w:p w14:paraId="5D382DD4" w14:textId="7D0314FB" w:rsidR="00224D45" w:rsidRPr="00173546" w:rsidRDefault="00224D45" w:rsidP="00B145AC">
      <w:pPr>
        <w:pStyle w:val="ListParagraph"/>
        <w:numPr>
          <w:ilvl w:val="0"/>
          <w:numId w:val="31"/>
        </w:numPr>
        <w:ind w:left="284" w:hanging="284"/>
        <w:jc w:val="both"/>
        <w:rPr>
          <w:bCs/>
          <w:sz w:val="22"/>
          <w:szCs w:val="22"/>
          <w:lang w:val="sr-Latn-ME"/>
        </w:rPr>
      </w:pPr>
      <w:r w:rsidRPr="00173546">
        <w:rPr>
          <w:bCs/>
          <w:sz w:val="22"/>
          <w:szCs w:val="22"/>
          <w:lang w:val="sr-Latn-ME"/>
        </w:rPr>
        <w:t>Možda ćete radi kontrole koncentracije fosfora u krvi morati da uzimate ljekove koji vezuju fosfate i</w:t>
      </w:r>
      <w:r w:rsidR="00C90850" w:rsidRPr="00173546">
        <w:rPr>
          <w:bCs/>
          <w:sz w:val="22"/>
          <w:szCs w:val="22"/>
          <w:lang w:val="sr-Latn-ME"/>
        </w:rPr>
        <w:t xml:space="preserve"> spr</w:t>
      </w:r>
      <w:r w:rsidRPr="00173546">
        <w:rPr>
          <w:bCs/>
          <w:sz w:val="22"/>
          <w:szCs w:val="22"/>
          <w:lang w:val="sr-Latn-ME"/>
        </w:rPr>
        <w:t>ječavaju njihovu resorpciju iz hrane.</w:t>
      </w:r>
    </w:p>
    <w:p w14:paraId="4F430664" w14:textId="107FA128" w:rsidR="00224D45" w:rsidRPr="00173546" w:rsidRDefault="00224D45" w:rsidP="00B145AC">
      <w:pPr>
        <w:pStyle w:val="ListParagraph"/>
        <w:numPr>
          <w:ilvl w:val="0"/>
          <w:numId w:val="31"/>
        </w:numPr>
        <w:ind w:left="284" w:hanging="284"/>
        <w:jc w:val="both"/>
        <w:rPr>
          <w:bCs/>
          <w:sz w:val="22"/>
          <w:szCs w:val="22"/>
          <w:lang w:val="sr-Latn-ME"/>
        </w:rPr>
      </w:pPr>
      <w:r w:rsidRPr="00173546">
        <w:rPr>
          <w:bCs/>
          <w:sz w:val="22"/>
          <w:szCs w:val="22"/>
          <w:lang w:val="sr-Latn-ME"/>
        </w:rPr>
        <w:t>Ukoliko uzimate ljekove koji vezuju fosfate na bazi kalcijuma, ljekar</w:t>
      </w:r>
      <w:r w:rsidR="00527482" w:rsidRPr="00173546">
        <w:rPr>
          <w:bCs/>
          <w:sz w:val="22"/>
          <w:szCs w:val="22"/>
          <w:lang w:val="sr-Latn-ME"/>
        </w:rPr>
        <w:t xml:space="preserve"> će možda morati da Vam prilagodi</w:t>
      </w:r>
      <w:r w:rsidRPr="00173546">
        <w:rPr>
          <w:bCs/>
          <w:sz w:val="22"/>
          <w:szCs w:val="22"/>
          <w:lang w:val="sr-Latn-ME"/>
        </w:rPr>
        <w:t xml:space="preserve"> dozu.</w:t>
      </w:r>
    </w:p>
    <w:p w14:paraId="13371A01" w14:textId="63F66D06" w:rsidR="00224D45" w:rsidRPr="00173546" w:rsidRDefault="00224D45" w:rsidP="00B145AC">
      <w:pPr>
        <w:pStyle w:val="ListParagraph"/>
        <w:numPr>
          <w:ilvl w:val="0"/>
          <w:numId w:val="31"/>
        </w:numPr>
        <w:ind w:left="284" w:hanging="284"/>
        <w:jc w:val="both"/>
        <w:rPr>
          <w:bCs/>
          <w:sz w:val="22"/>
          <w:szCs w:val="22"/>
          <w:lang w:val="sr-Latn-ME"/>
        </w:rPr>
      </w:pPr>
      <w:r w:rsidRPr="00173546">
        <w:rPr>
          <w:bCs/>
          <w:sz w:val="22"/>
          <w:szCs w:val="22"/>
          <w:lang w:val="sr-Latn-ME"/>
        </w:rPr>
        <w:t>Vaš</w:t>
      </w:r>
      <w:r w:rsidR="00527482" w:rsidRPr="00173546">
        <w:rPr>
          <w:bCs/>
          <w:sz w:val="22"/>
          <w:szCs w:val="22"/>
          <w:lang w:val="sr-Latn-ME"/>
        </w:rPr>
        <w:t xml:space="preserve"> ljekar će zatražiti da uradite analize</w:t>
      </w:r>
      <w:r w:rsidRPr="00173546">
        <w:rPr>
          <w:bCs/>
          <w:sz w:val="22"/>
          <w:szCs w:val="22"/>
          <w:lang w:val="sr-Latn-ME"/>
        </w:rPr>
        <w:t xml:space="preserve"> krvi radi praćenja terapije.</w:t>
      </w:r>
    </w:p>
    <w:p w14:paraId="4174F237" w14:textId="77777777" w:rsidR="00224D45" w:rsidRPr="00173546" w:rsidRDefault="00224D45" w:rsidP="00DF1A5F">
      <w:pPr>
        <w:jc w:val="both"/>
        <w:rPr>
          <w:bCs/>
          <w:sz w:val="22"/>
          <w:szCs w:val="22"/>
          <w:lang w:val="sr-Latn-ME"/>
        </w:rPr>
      </w:pPr>
    </w:p>
    <w:p w14:paraId="4D98716D" w14:textId="77777777" w:rsidR="00A32113" w:rsidRPr="00173546" w:rsidRDefault="00A32113" w:rsidP="00DF1A5F">
      <w:pPr>
        <w:jc w:val="both"/>
        <w:rPr>
          <w:b/>
          <w:sz w:val="22"/>
          <w:szCs w:val="22"/>
          <w:lang w:val="sr-Latn-ME"/>
        </w:rPr>
      </w:pPr>
      <w:r w:rsidRPr="00173546">
        <w:rPr>
          <w:b/>
          <w:sz w:val="22"/>
          <w:szCs w:val="22"/>
          <w:lang w:val="sr-Latn-ME"/>
        </w:rPr>
        <w:t xml:space="preserve">Primjena drugih </w:t>
      </w:r>
      <w:r w:rsidR="001B03B0" w:rsidRPr="00173546">
        <w:rPr>
          <w:b/>
          <w:sz w:val="22"/>
          <w:szCs w:val="22"/>
          <w:lang w:val="sr-Latn-ME"/>
        </w:rPr>
        <w:t>l</w:t>
      </w:r>
      <w:r w:rsidRPr="00173546">
        <w:rPr>
          <w:b/>
          <w:sz w:val="22"/>
          <w:szCs w:val="22"/>
          <w:lang w:val="sr-Latn-ME"/>
        </w:rPr>
        <w:t>jekova</w:t>
      </w:r>
    </w:p>
    <w:p w14:paraId="7C2E5FC1" w14:textId="77777777" w:rsidR="00224D45" w:rsidRPr="00173546" w:rsidRDefault="00224D45" w:rsidP="00DF1A5F">
      <w:pPr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Obavijestite svog ljekara, medicinsku sestru ili farmaceuta o svim ljekovima koje trenutno uzimate ili ste nedavno uzimali, uključujući i one koji se mogu nabaviti bez ljekarskog recepta.</w:t>
      </w:r>
    </w:p>
    <w:p w14:paraId="1A1C5A90" w14:textId="77777777" w:rsidR="00224D45" w:rsidRPr="00173546" w:rsidRDefault="00224D45" w:rsidP="00DF1A5F">
      <w:pPr>
        <w:jc w:val="both"/>
        <w:rPr>
          <w:sz w:val="22"/>
          <w:szCs w:val="22"/>
          <w:lang w:val="sr-Latn-ME"/>
        </w:rPr>
      </w:pPr>
    </w:p>
    <w:p w14:paraId="4CCB0C12" w14:textId="3320BD5A" w:rsidR="00224D45" w:rsidRPr="00173546" w:rsidRDefault="00224D45" w:rsidP="00DF1A5F">
      <w:pPr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 xml:space="preserve">Neki ljekovi mogu da utiču na dejstvo lijeka Rextol ili mogu da dovedu do pojave neželjenih dejstava. Veoma je važno da obavijestite svog ljekara ako uzimate </w:t>
      </w:r>
      <w:r w:rsidR="00B1251E" w:rsidRPr="00173546">
        <w:rPr>
          <w:sz w:val="22"/>
          <w:szCs w:val="22"/>
          <w:lang w:val="sr-Latn-ME"/>
        </w:rPr>
        <w:t>neki od sljedećih ljekova</w:t>
      </w:r>
      <w:r w:rsidRPr="00173546">
        <w:rPr>
          <w:sz w:val="22"/>
          <w:szCs w:val="22"/>
          <w:lang w:val="sr-Latn-ME"/>
        </w:rPr>
        <w:t>:</w:t>
      </w:r>
    </w:p>
    <w:p w14:paraId="249AEC80" w14:textId="5CBAB35A" w:rsidR="00224D45" w:rsidRPr="00173546" w:rsidRDefault="00224D45" w:rsidP="00327D19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za liječenje gljivičnih infekcija kao što je kandida ili s</w:t>
      </w:r>
      <w:r w:rsidR="00C90850" w:rsidRPr="00173546">
        <w:rPr>
          <w:sz w:val="22"/>
          <w:szCs w:val="22"/>
          <w:lang w:val="sr-Latn-ME"/>
        </w:rPr>
        <w:t>o</w:t>
      </w:r>
      <w:r w:rsidRPr="00173546">
        <w:rPr>
          <w:sz w:val="22"/>
          <w:szCs w:val="22"/>
          <w:lang w:val="sr-Latn-ME"/>
        </w:rPr>
        <w:t>r (npr. ketokonazol),</w:t>
      </w:r>
    </w:p>
    <w:p w14:paraId="666FBBCC" w14:textId="57108D31" w:rsidR="00224D45" w:rsidRPr="00173546" w:rsidRDefault="00224D45" w:rsidP="00327D19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327D19">
        <w:rPr>
          <w:bCs/>
          <w:sz w:val="22"/>
          <w:szCs w:val="22"/>
          <w:lang w:val="sr-Latn-ME"/>
        </w:rPr>
        <w:t>za</w:t>
      </w:r>
      <w:r w:rsidRPr="00173546">
        <w:rPr>
          <w:sz w:val="22"/>
          <w:szCs w:val="22"/>
          <w:lang w:val="sr-Latn-ME"/>
        </w:rPr>
        <w:t xml:space="preserve"> liječenje bolesti srca ili povišenog krvnog pritiska (npr. digoksin i diuretici ili ljekovi koji pospješuju izlučivanje tečnosti),</w:t>
      </w:r>
    </w:p>
    <w:p w14:paraId="730F20D9" w14:textId="3DBF8B4B" w:rsidR="00055581" w:rsidRPr="00173546" w:rsidRDefault="00224D45" w:rsidP="00327D19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327D19">
        <w:rPr>
          <w:bCs/>
          <w:sz w:val="22"/>
          <w:szCs w:val="22"/>
          <w:lang w:val="sr-Latn-ME"/>
        </w:rPr>
        <w:t>koji</w:t>
      </w:r>
      <w:r w:rsidRPr="00173546">
        <w:rPr>
          <w:sz w:val="22"/>
          <w:szCs w:val="22"/>
          <w:lang w:val="sr-Latn-ME"/>
        </w:rPr>
        <w:t xml:space="preserve"> sadrže magnezijum (npr. neke vrste ljekova za varenje (antacidi),</w:t>
      </w:r>
      <w:r w:rsidR="00055581" w:rsidRPr="00173546">
        <w:rPr>
          <w:sz w:val="22"/>
          <w:szCs w:val="22"/>
          <w:lang w:val="sr-Latn-ME"/>
        </w:rPr>
        <w:t xml:space="preserve"> poput magnezijum trisilikata</w:t>
      </w:r>
      <w:r w:rsidRPr="00173546">
        <w:rPr>
          <w:sz w:val="22"/>
          <w:szCs w:val="22"/>
          <w:lang w:val="sr-Latn-ME"/>
        </w:rPr>
        <w:t>,</w:t>
      </w:r>
      <w:r w:rsidR="00055581" w:rsidRPr="00173546">
        <w:rPr>
          <w:sz w:val="22"/>
          <w:szCs w:val="22"/>
          <w:lang w:val="sr-Latn-ME"/>
        </w:rPr>
        <w:t xml:space="preserve"> </w:t>
      </w:r>
    </w:p>
    <w:p w14:paraId="0C7D9504" w14:textId="42C39E3C" w:rsidR="00055581" w:rsidRPr="00173546" w:rsidRDefault="00055581" w:rsidP="00327D19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327D19">
        <w:rPr>
          <w:bCs/>
          <w:sz w:val="22"/>
          <w:szCs w:val="22"/>
          <w:lang w:val="sr-Latn-ME"/>
        </w:rPr>
        <w:t>koji</w:t>
      </w:r>
      <w:r w:rsidRPr="00173546">
        <w:rPr>
          <w:sz w:val="22"/>
          <w:szCs w:val="22"/>
          <w:lang w:val="sr-Latn-ME"/>
        </w:rPr>
        <w:t xml:space="preserve"> sadrže aluminijum (npr. ljekovi koji vezuju fosfate), poput aluminijum hidroksida.</w:t>
      </w:r>
    </w:p>
    <w:p w14:paraId="2AE2CF0C" w14:textId="5CE17B9B" w:rsidR="00055581" w:rsidRPr="00173546" w:rsidRDefault="00055581" w:rsidP="00DF1A5F">
      <w:pPr>
        <w:jc w:val="both"/>
        <w:rPr>
          <w:sz w:val="22"/>
          <w:szCs w:val="22"/>
          <w:lang w:val="sr-Latn-ME"/>
        </w:rPr>
      </w:pPr>
    </w:p>
    <w:p w14:paraId="514FE311" w14:textId="42B322A2" w:rsidR="00055581" w:rsidRPr="00173546" w:rsidRDefault="00055581" w:rsidP="00DF1A5F">
      <w:pPr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Obratite se Vašem ljekaru, medicinskoj sestr</w:t>
      </w:r>
      <w:r w:rsidR="005E6521" w:rsidRPr="00173546">
        <w:rPr>
          <w:sz w:val="22"/>
          <w:szCs w:val="22"/>
          <w:lang w:val="sr-Latn-ME"/>
        </w:rPr>
        <w:t>i</w:t>
      </w:r>
      <w:r w:rsidRPr="00173546">
        <w:rPr>
          <w:sz w:val="22"/>
          <w:szCs w:val="22"/>
          <w:lang w:val="sr-Latn-ME"/>
        </w:rPr>
        <w:t xml:space="preserve"> ili farmaceutu za savjet prije uzimanja bilo kojeg lijeka.</w:t>
      </w:r>
    </w:p>
    <w:p w14:paraId="6C37204E" w14:textId="77777777" w:rsidR="00224D45" w:rsidRPr="00173546" w:rsidRDefault="00224D45" w:rsidP="00DF1A5F">
      <w:pPr>
        <w:jc w:val="both"/>
        <w:rPr>
          <w:sz w:val="22"/>
          <w:szCs w:val="22"/>
          <w:lang w:val="sr-Latn-ME"/>
        </w:rPr>
      </w:pPr>
    </w:p>
    <w:p w14:paraId="0F1A7A05" w14:textId="5098ECAD" w:rsidR="00A32113" w:rsidRPr="00173546" w:rsidRDefault="00A32113" w:rsidP="00DF1A5F">
      <w:pPr>
        <w:jc w:val="both"/>
        <w:rPr>
          <w:b/>
          <w:bCs/>
          <w:sz w:val="22"/>
          <w:szCs w:val="22"/>
          <w:lang w:val="sr-Latn-ME"/>
        </w:rPr>
      </w:pPr>
      <w:r w:rsidRPr="00173546">
        <w:rPr>
          <w:b/>
          <w:bCs/>
          <w:sz w:val="22"/>
          <w:szCs w:val="22"/>
          <w:lang w:val="sr-Latn-ME"/>
        </w:rPr>
        <w:t>Uzim</w:t>
      </w:r>
      <w:r w:rsidR="003A3507" w:rsidRPr="00173546">
        <w:rPr>
          <w:b/>
          <w:bCs/>
          <w:sz w:val="22"/>
          <w:szCs w:val="22"/>
          <w:lang w:val="sr-Latn-ME"/>
        </w:rPr>
        <w:t xml:space="preserve">anje lijeka </w:t>
      </w:r>
      <w:r w:rsidR="00224D45" w:rsidRPr="00173546">
        <w:rPr>
          <w:b/>
          <w:bCs/>
          <w:sz w:val="22"/>
          <w:szCs w:val="22"/>
          <w:lang w:val="sr-Latn-ME"/>
        </w:rPr>
        <w:t>Rextol</w:t>
      </w:r>
      <w:r w:rsidR="003A3507" w:rsidRPr="00173546">
        <w:rPr>
          <w:b/>
          <w:bCs/>
          <w:sz w:val="22"/>
          <w:szCs w:val="22"/>
          <w:lang w:val="sr-Latn-ME"/>
        </w:rPr>
        <w:t xml:space="preserve"> sa hranom ili piće</w:t>
      </w:r>
      <w:r w:rsidRPr="00173546">
        <w:rPr>
          <w:b/>
          <w:bCs/>
          <w:sz w:val="22"/>
          <w:szCs w:val="22"/>
          <w:lang w:val="sr-Latn-ME"/>
        </w:rPr>
        <w:t>m</w:t>
      </w:r>
      <w:r w:rsidR="00A02C42" w:rsidRPr="00173546">
        <w:rPr>
          <w:b/>
          <w:bCs/>
          <w:sz w:val="22"/>
          <w:szCs w:val="22"/>
          <w:lang w:val="sr-Latn-ME"/>
        </w:rPr>
        <w:t xml:space="preserve"> </w:t>
      </w:r>
    </w:p>
    <w:p w14:paraId="3B1E452E" w14:textId="455B3ABF" w:rsidR="00055581" w:rsidRPr="00173546" w:rsidRDefault="00055581" w:rsidP="00DF1A5F">
      <w:pPr>
        <w:jc w:val="both"/>
        <w:rPr>
          <w:bCs/>
          <w:sz w:val="22"/>
          <w:szCs w:val="22"/>
          <w:lang w:val="sr-Latn-ME"/>
        </w:rPr>
      </w:pPr>
      <w:r w:rsidRPr="00173546">
        <w:rPr>
          <w:bCs/>
          <w:sz w:val="22"/>
          <w:szCs w:val="22"/>
          <w:lang w:val="sr-Latn-ME"/>
        </w:rPr>
        <w:t>Parikalcitol se može koristiti pr</w:t>
      </w:r>
      <w:r w:rsidR="00914B82" w:rsidRPr="00173546">
        <w:rPr>
          <w:bCs/>
          <w:sz w:val="22"/>
          <w:szCs w:val="22"/>
          <w:lang w:val="sr-Latn-ME"/>
        </w:rPr>
        <w:t>ij</w:t>
      </w:r>
      <w:r w:rsidRPr="00173546">
        <w:rPr>
          <w:bCs/>
          <w:sz w:val="22"/>
          <w:szCs w:val="22"/>
          <w:lang w:val="sr-Latn-ME"/>
        </w:rPr>
        <w:t>e, posl</w:t>
      </w:r>
      <w:r w:rsidR="00914B82" w:rsidRPr="00173546">
        <w:rPr>
          <w:bCs/>
          <w:sz w:val="22"/>
          <w:szCs w:val="22"/>
          <w:lang w:val="sr-Latn-ME"/>
        </w:rPr>
        <w:t>ij</w:t>
      </w:r>
      <w:r w:rsidRPr="00173546">
        <w:rPr>
          <w:bCs/>
          <w:sz w:val="22"/>
          <w:szCs w:val="22"/>
          <w:lang w:val="sr-Latn-ME"/>
        </w:rPr>
        <w:t xml:space="preserve">e ili tokom obroka. Veoma je važno da se pridržavate </w:t>
      </w:r>
      <w:r w:rsidR="00032812" w:rsidRPr="00173546">
        <w:rPr>
          <w:bCs/>
          <w:sz w:val="22"/>
          <w:szCs w:val="22"/>
          <w:lang w:val="sr-Latn-ME"/>
        </w:rPr>
        <w:t>ishrane koju vam je preporučio V</w:t>
      </w:r>
      <w:r w:rsidRPr="00173546">
        <w:rPr>
          <w:bCs/>
          <w:sz w:val="22"/>
          <w:szCs w:val="22"/>
          <w:lang w:val="sr-Latn-ME"/>
        </w:rPr>
        <w:t>aš l</w:t>
      </w:r>
      <w:r w:rsidR="00032812" w:rsidRPr="00173546">
        <w:rPr>
          <w:bCs/>
          <w:sz w:val="22"/>
          <w:szCs w:val="22"/>
          <w:lang w:val="sr-Latn-ME"/>
        </w:rPr>
        <w:t>j</w:t>
      </w:r>
      <w:r w:rsidRPr="00173546">
        <w:rPr>
          <w:bCs/>
          <w:sz w:val="22"/>
          <w:szCs w:val="22"/>
          <w:lang w:val="sr-Latn-ME"/>
        </w:rPr>
        <w:t>ekar kako biste dobili najveću korist od l</w:t>
      </w:r>
      <w:r w:rsidR="00032812" w:rsidRPr="00173546">
        <w:rPr>
          <w:bCs/>
          <w:sz w:val="22"/>
          <w:szCs w:val="22"/>
          <w:lang w:val="sr-Latn-ME"/>
        </w:rPr>
        <w:t>ij</w:t>
      </w:r>
      <w:r w:rsidRPr="00173546">
        <w:rPr>
          <w:bCs/>
          <w:sz w:val="22"/>
          <w:szCs w:val="22"/>
          <w:lang w:val="sr-Latn-ME"/>
        </w:rPr>
        <w:t>ečenja i spr</w:t>
      </w:r>
      <w:r w:rsidR="00032812" w:rsidRPr="00173546">
        <w:rPr>
          <w:bCs/>
          <w:sz w:val="22"/>
          <w:szCs w:val="22"/>
          <w:lang w:val="sr-Latn-ME"/>
        </w:rPr>
        <w:t>ij</w:t>
      </w:r>
      <w:r w:rsidRPr="00173546">
        <w:rPr>
          <w:bCs/>
          <w:sz w:val="22"/>
          <w:szCs w:val="22"/>
          <w:lang w:val="sr-Latn-ME"/>
        </w:rPr>
        <w:t xml:space="preserve">ečili ozbiljne neželjene </w:t>
      </w:r>
      <w:r w:rsidR="00032812" w:rsidRPr="00173546">
        <w:rPr>
          <w:bCs/>
          <w:sz w:val="22"/>
          <w:szCs w:val="22"/>
          <w:lang w:val="sr-Latn-ME"/>
        </w:rPr>
        <w:t>reakcije</w:t>
      </w:r>
      <w:r w:rsidRPr="00173546">
        <w:rPr>
          <w:bCs/>
          <w:sz w:val="22"/>
          <w:szCs w:val="22"/>
          <w:lang w:val="sr-Latn-ME"/>
        </w:rPr>
        <w:t>. Nemojte uzimati druge suplemente/vitamine (npr. kalcijum, vitamin D)</w:t>
      </w:r>
      <w:r w:rsidR="00032812" w:rsidRPr="00173546">
        <w:rPr>
          <w:bCs/>
          <w:sz w:val="22"/>
          <w:szCs w:val="22"/>
          <w:lang w:val="sr-Latn-ME"/>
        </w:rPr>
        <w:t>, osim ako V</w:t>
      </w:r>
      <w:r w:rsidRPr="00173546">
        <w:rPr>
          <w:bCs/>
          <w:sz w:val="22"/>
          <w:szCs w:val="22"/>
          <w:lang w:val="sr-Latn-ME"/>
        </w:rPr>
        <w:t>am to ne kaže l</w:t>
      </w:r>
      <w:r w:rsidR="00032812" w:rsidRPr="00173546">
        <w:rPr>
          <w:bCs/>
          <w:sz w:val="22"/>
          <w:szCs w:val="22"/>
          <w:lang w:val="sr-Latn-ME"/>
        </w:rPr>
        <w:t>j</w:t>
      </w:r>
      <w:r w:rsidRPr="00173546">
        <w:rPr>
          <w:bCs/>
          <w:sz w:val="22"/>
          <w:szCs w:val="22"/>
          <w:lang w:val="sr-Latn-ME"/>
        </w:rPr>
        <w:t>ekar.</w:t>
      </w:r>
    </w:p>
    <w:p w14:paraId="03C30390" w14:textId="77777777" w:rsidR="00055581" w:rsidRPr="00173546" w:rsidRDefault="00055581" w:rsidP="00A32113">
      <w:pPr>
        <w:rPr>
          <w:bCs/>
          <w:sz w:val="22"/>
          <w:szCs w:val="22"/>
          <w:lang w:val="sr-Latn-ME"/>
        </w:rPr>
      </w:pPr>
    </w:p>
    <w:p w14:paraId="5DC00AB5" w14:textId="77777777" w:rsidR="00A92C66" w:rsidRPr="00173546" w:rsidRDefault="00F47B6C" w:rsidP="00A32113">
      <w:pPr>
        <w:rPr>
          <w:b/>
          <w:sz w:val="22"/>
          <w:szCs w:val="22"/>
          <w:lang w:val="sr-Latn-ME"/>
        </w:rPr>
      </w:pPr>
      <w:r w:rsidRPr="00173546">
        <w:rPr>
          <w:b/>
          <w:sz w:val="22"/>
          <w:szCs w:val="22"/>
          <w:lang w:val="sr-Latn-ME"/>
        </w:rPr>
        <w:lastRenderedPageBreak/>
        <w:t>Plodnost, trudnoća i dojenje</w:t>
      </w:r>
    </w:p>
    <w:p w14:paraId="6764F4FA" w14:textId="2C4AA84A" w:rsidR="00224D45" w:rsidRPr="00173546" w:rsidRDefault="00224D45" w:rsidP="000350D2">
      <w:pPr>
        <w:jc w:val="both"/>
        <w:rPr>
          <w:bCs/>
          <w:sz w:val="22"/>
          <w:szCs w:val="22"/>
          <w:lang w:val="sr-Latn-ME"/>
        </w:rPr>
      </w:pPr>
      <w:r w:rsidRPr="00173546">
        <w:rPr>
          <w:bCs/>
          <w:sz w:val="22"/>
          <w:szCs w:val="22"/>
          <w:lang w:val="sr-Latn-ME"/>
        </w:rPr>
        <w:t>Ukoliko ste trudni ili dojite, mislite da ste trudni planirate da zatrudnite, obavijestite o tome svog ljekara pije nego što počnete da primate lijek Rextol.</w:t>
      </w:r>
    </w:p>
    <w:p w14:paraId="4726EAA3" w14:textId="77777777" w:rsidR="00032812" w:rsidRPr="00173546" w:rsidRDefault="00032812" w:rsidP="000350D2">
      <w:pPr>
        <w:jc w:val="both"/>
        <w:rPr>
          <w:bCs/>
          <w:sz w:val="22"/>
          <w:szCs w:val="22"/>
          <w:lang w:val="sr-Latn-ME"/>
        </w:rPr>
      </w:pPr>
    </w:p>
    <w:p w14:paraId="27171029" w14:textId="3BE69EB0" w:rsidR="00224D45" w:rsidRPr="00173546" w:rsidRDefault="00224D45" w:rsidP="000350D2">
      <w:pPr>
        <w:jc w:val="both"/>
        <w:rPr>
          <w:bCs/>
          <w:sz w:val="22"/>
          <w:szCs w:val="22"/>
          <w:lang w:val="sr-Latn-ME"/>
        </w:rPr>
      </w:pPr>
      <w:r w:rsidRPr="00173546">
        <w:rPr>
          <w:bCs/>
          <w:sz w:val="22"/>
          <w:szCs w:val="22"/>
          <w:lang w:val="sr-Latn-ME"/>
        </w:rPr>
        <w:t>Ne postoje adekvatni podaci o bezbjednosti upotrebe lijeka Rextol kod trudnica, stoga se ne preporučuje njegova upotreba u toku trudnoće ili ukoliko postoji rizik od trudnoće</w:t>
      </w:r>
      <w:r w:rsidR="00032812" w:rsidRPr="00173546">
        <w:rPr>
          <w:bCs/>
          <w:sz w:val="22"/>
          <w:szCs w:val="22"/>
          <w:lang w:val="sr-Latn-ME"/>
        </w:rPr>
        <w:t>.</w:t>
      </w:r>
    </w:p>
    <w:p w14:paraId="65A345BA" w14:textId="4334B7EB" w:rsidR="00224D45" w:rsidRPr="00173546" w:rsidRDefault="00224D45" w:rsidP="000350D2">
      <w:pPr>
        <w:jc w:val="both"/>
        <w:rPr>
          <w:bCs/>
          <w:sz w:val="22"/>
          <w:szCs w:val="22"/>
          <w:lang w:val="sr-Latn-ME"/>
        </w:rPr>
      </w:pPr>
      <w:r w:rsidRPr="00173546">
        <w:rPr>
          <w:bCs/>
          <w:sz w:val="22"/>
          <w:szCs w:val="22"/>
          <w:lang w:val="sr-Latn-ME"/>
        </w:rPr>
        <w:t>Nije poznato da li se parikalcitol izlučuje u ljudsko mlijeko. Obavijestite svog doktora prije nego što počnete da dojite.</w:t>
      </w:r>
    </w:p>
    <w:p w14:paraId="58809D38" w14:textId="33103A3C" w:rsidR="00032812" w:rsidRPr="00173546" w:rsidRDefault="00032812" w:rsidP="000350D2">
      <w:pPr>
        <w:jc w:val="both"/>
        <w:rPr>
          <w:bCs/>
          <w:sz w:val="22"/>
          <w:szCs w:val="22"/>
          <w:lang w:val="sr-Latn-ME"/>
        </w:rPr>
      </w:pPr>
      <w:r w:rsidRPr="00173546">
        <w:rPr>
          <w:bCs/>
          <w:sz w:val="22"/>
          <w:szCs w:val="22"/>
          <w:lang w:val="sr-Latn-ME"/>
        </w:rPr>
        <w:t>Vaš ljekar će donijeti odluku da li je ova terapija neophodna za Vas.</w:t>
      </w:r>
    </w:p>
    <w:p w14:paraId="56760551" w14:textId="77777777" w:rsidR="00224D45" w:rsidRPr="00173546" w:rsidRDefault="00224D45" w:rsidP="000350D2">
      <w:pPr>
        <w:jc w:val="both"/>
        <w:rPr>
          <w:b/>
          <w:sz w:val="22"/>
          <w:szCs w:val="22"/>
          <w:lang w:val="sr-Latn-ME"/>
        </w:rPr>
      </w:pPr>
    </w:p>
    <w:p w14:paraId="42EB0F52" w14:textId="6AC59AE4" w:rsidR="00A32113" w:rsidRPr="00173546" w:rsidRDefault="00A32113" w:rsidP="000350D2">
      <w:pPr>
        <w:jc w:val="both"/>
        <w:rPr>
          <w:b/>
          <w:bCs/>
          <w:sz w:val="22"/>
          <w:szCs w:val="22"/>
          <w:lang w:val="sr-Latn-ME"/>
        </w:rPr>
      </w:pPr>
      <w:r w:rsidRPr="00173546">
        <w:rPr>
          <w:b/>
          <w:sz w:val="22"/>
          <w:szCs w:val="22"/>
          <w:lang w:val="sr-Latn-ME"/>
        </w:rPr>
        <w:t xml:space="preserve">Uticaj lijeka </w:t>
      </w:r>
      <w:r w:rsidR="00224D45" w:rsidRPr="00173546">
        <w:rPr>
          <w:b/>
          <w:sz w:val="22"/>
          <w:szCs w:val="22"/>
          <w:lang w:val="sr-Latn-ME"/>
        </w:rPr>
        <w:t>Rextol</w:t>
      </w:r>
      <w:r w:rsidRPr="00173546">
        <w:rPr>
          <w:b/>
          <w:sz w:val="22"/>
          <w:szCs w:val="22"/>
          <w:lang w:val="sr-Latn-ME"/>
        </w:rPr>
        <w:t xml:space="preserve"> na </w:t>
      </w:r>
      <w:r w:rsidR="00F47B6C" w:rsidRPr="00173546">
        <w:rPr>
          <w:b/>
          <w:sz w:val="22"/>
          <w:szCs w:val="22"/>
          <w:lang w:val="sr-Latn-ME"/>
        </w:rPr>
        <w:t xml:space="preserve">sposobnost upravljanja </w:t>
      </w:r>
      <w:r w:rsidRPr="00173546">
        <w:rPr>
          <w:b/>
          <w:sz w:val="22"/>
          <w:szCs w:val="22"/>
          <w:lang w:val="sr-Latn-ME"/>
        </w:rPr>
        <w:t>vozilima i rukovanje mašinama</w:t>
      </w:r>
      <w:r w:rsidRPr="00173546">
        <w:rPr>
          <w:b/>
          <w:bCs/>
          <w:sz w:val="22"/>
          <w:szCs w:val="22"/>
          <w:lang w:val="sr-Latn-ME"/>
        </w:rPr>
        <w:t xml:space="preserve"> </w:t>
      </w:r>
    </w:p>
    <w:p w14:paraId="254B4D0D" w14:textId="42CC2355" w:rsidR="00224D45" w:rsidRPr="00173546" w:rsidRDefault="00224D45" w:rsidP="000350D2">
      <w:pPr>
        <w:jc w:val="both"/>
        <w:rPr>
          <w:bCs/>
          <w:sz w:val="22"/>
          <w:szCs w:val="22"/>
          <w:lang w:val="sr-Latn-ME"/>
        </w:rPr>
      </w:pPr>
      <w:r w:rsidRPr="00173546">
        <w:rPr>
          <w:bCs/>
          <w:sz w:val="22"/>
          <w:szCs w:val="22"/>
          <w:lang w:val="sr-Latn-ME"/>
        </w:rPr>
        <w:t>Lijek Rextol može učiniti da osjećate vrtoglavicu ili zbunjenost; može uticati na Vašu sposobnost vožnje ili rukovanja mašinama. Nemojte voziti ili koristiti mašine ukoliko osjetite vrtoglavicu.</w:t>
      </w:r>
    </w:p>
    <w:p w14:paraId="01D6E00D" w14:textId="77777777" w:rsidR="00224D45" w:rsidRPr="00173546" w:rsidRDefault="00224D45" w:rsidP="000350D2">
      <w:pPr>
        <w:jc w:val="both"/>
        <w:rPr>
          <w:bCs/>
          <w:sz w:val="22"/>
          <w:szCs w:val="22"/>
          <w:lang w:val="sr-Latn-ME"/>
        </w:rPr>
      </w:pPr>
    </w:p>
    <w:p w14:paraId="71AD8C18" w14:textId="2B5DF989" w:rsidR="00A32113" w:rsidRPr="00173546" w:rsidRDefault="00A32113" w:rsidP="000350D2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173546">
        <w:rPr>
          <w:b/>
          <w:sz w:val="22"/>
          <w:szCs w:val="22"/>
          <w:lang w:val="sr-Latn-ME"/>
        </w:rPr>
        <w:t xml:space="preserve">Važne informacije o nekim sastojcima lijeka </w:t>
      </w:r>
      <w:r w:rsidR="00224D45" w:rsidRPr="00173546">
        <w:rPr>
          <w:b/>
          <w:sz w:val="22"/>
          <w:szCs w:val="22"/>
          <w:lang w:val="sr-Latn-ME"/>
        </w:rPr>
        <w:t>Rextol</w:t>
      </w:r>
      <w:r w:rsidR="000B5EAD" w:rsidRPr="00173546">
        <w:rPr>
          <w:b/>
          <w:sz w:val="22"/>
          <w:szCs w:val="22"/>
          <w:lang w:val="sr-Latn-ME"/>
        </w:rPr>
        <w:t xml:space="preserve"> </w:t>
      </w:r>
    </w:p>
    <w:p w14:paraId="29E455E7" w14:textId="77777777" w:rsidR="00445D8F" w:rsidRPr="00173546" w:rsidRDefault="00445D8F" w:rsidP="000350D2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3F60C570" w14:textId="77777777" w:rsidR="00224D45" w:rsidRPr="00173546" w:rsidRDefault="00224D45" w:rsidP="000350D2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173546">
        <w:rPr>
          <w:b/>
          <w:bCs/>
          <w:sz w:val="22"/>
          <w:szCs w:val="22"/>
          <w:lang w:val="sr-Latn-ME"/>
        </w:rPr>
        <w:t>Lijek Rextol sadrži etanol</w:t>
      </w:r>
    </w:p>
    <w:p w14:paraId="07BBF1FB" w14:textId="555BB142" w:rsidR="00224D45" w:rsidRPr="00173546" w:rsidRDefault="00224D45" w:rsidP="000350D2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Ovaj lijek sadrži 11% v/v etanola (alkohol), odnosno ne više od 0,88% v/v po najvećoj isp</w:t>
      </w:r>
      <w:r w:rsidR="007E091F" w:rsidRPr="00173546">
        <w:rPr>
          <w:sz w:val="22"/>
          <w:szCs w:val="22"/>
          <w:lang w:val="sr-Latn-ME"/>
        </w:rPr>
        <w:t xml:space="preserve">itivanoj dozi, što odgovara </w:t>
      </w:r>
      <w:r w:rsidRPr="00173546">
        <w:rPr>
          <w:sz w:val="22"/>
          <w:szCs w:val="22"/>
          <w:lang w:val="sr-Latn-ME"/>
        </w:rPr>
        <w:t xml:space="preserve"> </w:t>
      </w:r>
      <w:r w:rsidR="007E091F" w:rsidRPr="00173546">
        <w:rPr>
          <w:sz w:val="22"/>
          <w:szCs w:val="22"/>
          <w:lang w:val="sr-Latn-ME"/>
        </w:rPr>
        <w:t xml:space="preserve">2 </w:t>
      </w:r>
      <w:r w:rsidRPr="00173546">
        <w:rPr>
          <w:sz w:val="22"/>
          <w:szCs w:val="22"/>
          <w:lang w:val="sr-Latn-ME"/>
        </w:rPr>
        <w:t xml:space="preserve">ml piva, i </w:t>
      </w:r>
      <w:r w:rsidR="007E091F" w:rsidRPr="00173546">
        <w:rPr>
          <w:sz w:val="22"/>
          <w:szCs w:val="22"/>
          <w:lang w:val="sr-Latn-ME"/>
        </w:rPr>
        <w:t>1</w:t>
      </w:r>
      <w:r w:rsidRPr="00173546">
        <w:rPr>
          <w:sz w:val="22"/>
          <w:szCs w:val="22"/>
          <w:lang w:val="sr-Latn-ME"/>
        </w:rPr>
        <w:t xml:space="preserve"> m</w:t>
      </w:r>
      <w:r w:rsidR="007E091F" w:rsidRPr="00173546">
        <w:rPr>
          <w:sz w:val="22"/>
          <w:szCs w:val="22"/>
          <w:lang w:val="sr-Latn-ME"/>
        </w:rPr>
        <w:t>l</w:t>
      </w:r>
      <w:r w:rsidRPr="00173546">
        <w:rPr>
          <w:sz w:val="22"/>
          <w:szCs w:val="22"/>
          <w:lang w:val="sr-Latn-ME"/>
        </w:rPr>
        <w:t xml:space="preserve"> vina po dozi.</w:t>
      </w:r>
    </w:p>
    <w:p w14:paraId="503EE274" w14:textId="316ACDC9" w:rsidR="00224D45" w:rsidRPr="00173546" w:rsidRDefault="00224D45" w:rsidP="000350D2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Štetan je za osobe koje boluju od alkoholizma.</w:t>
      </w:r>
    </w:p>
    <w:p w14:paraId="65FDBE49" w14:textId="178265CB" w:rsidR="00224D45" w:rsidRPr="00173546" w:rsidRDefault="00224D45" w:rsidP="000350D2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Mora se obratiti pažnja u liječenju trudnica i dojilja, djece i visokorizičnih grupa, kao što su pacijenti sa oboljenjem jetre ili sa epilepsijom.</w:t>
      </w:r>
    </w:p>
    <w:p w14:paraId="37C04906" w14:textId="77777777" w:rsidR="00445D8F" w:rsidRPr="00173546" w:rsidRDefault="00445D8F" w:rsidP="000350D2">
      <w:pPr>
        <w:jc w:val="both"/>
        <w:rPr>
          <w:sz w:val="22"/>
          <w:szCs w:val="22"/>
          <w:lang w:val="sr-Latn-ME"/>
        </w:rPr>
      </w:pPr>
    </w:p>
    <w:p w14:paraId="7057D827" w14:textId="275294FB" w:rsidR="00224D45" w:rsidRPr="00173546" w:rsidRDefault="00224D45" w:rsidP="000350D2">
      <w:pPr>
        <w:jc w:val="both"/>
        <w:rPr>
          <w:b/>
          <w:bCs/>
          <w:sz w:val="22"/>
          <w:szCs w:val="22"/>
          <w:lang w:val="sr-Latn-ME"/>
        </w:rPr>
      </w:pPr>
      <w:r w:rsidRPr="00173546">
        <w:rPr>
          <w:b/>
          <w:bCs/>
          <w:sz w:val="22"/>
          <w:szCs w:val="22"/>
          <w:lang w:val="sr-Latn-ME"/>
        </w:rPr>
        <w:t>Lijek Rextol sadrži propilen</w:t>
      </w:r>
      <w:r w:rsidR="00384AC0">
        <w:rPr>
          <w:b/>
          <w:bCs/>
          <w:sz w:val="22"/>
          <w:szCs w:val="22"/>
          <w:lang w:val="sr-Latn-ME"/>
        </w:rPr>
        <w:t xml:space="preserve"> </w:t>
      </w:r>
      <w:r w:rsidRPr="00173546">
        <w:rPr>
          <w:b/>
          <w:bCs/>
          <w:sz w:val="22"/>
          <w:szCs w:val="22"/>
          <w:lang w:val="sr-Latn-ME"/>
        </w:rPr>
        <w:t>glikol.</w:t>
      </w:r>
    </w:p>
    <w:p w14:paraId="31DDB16F" w14:textId="7C93A2E3" w:rsidR="00224D45" w:rsidRPr="00173546" w:rsidRDefault="00224D45" w:rsidP="000350D2">
      <w:pPr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Slučajevi trovanja usljed visokih doza propilen</w:t>
      </w:r>
      <w:r w:rsidR="00384AC0">
        <w:rPr>
          <w:sz w:val="22"/>
          <w:szCs w:val="22"/>
          <w:lang w:val="sr-Latn-ME"/>
        </w:rPr>
        <w:t xml:space="preserve"> </w:t>
      </w:r>
      <w:r w:rsidRPr="00173546">
        <w:rPr>
          <w:sz w:val="22"/>
          <w:szCs w:val="22"/>
          <w:lang w:val="sr-Latn-ME"/>
        </w:rPr>
        <w:t>glikola rijetko su zabilježeni i takvo dejstvo se ne očekuje za vrijeme primjene lijeka Rextol kod bubrežnih pacijenata na hemodijalizi jer se propilen</w:t>
      </w:r>
      <w:r w:rsidR="00384AC0">
        <w:rPr>
          <w:sz w:val="22"/>
          <w:szCs w:val="22"/>
          <w:lang w:val="sr-Latn-ME"/>
        </w:rPr>
        <w:t xml:space="preserve"> </w:t>
      </w:r>
      <w:r w:rsidRPr="00173546">
        <w:rPr>
          <w:sz w:val="22"/>
          <w:szCs w:val="22"/>
          <w:lang w:val="sr-Latn-ME"/>
        </w:rPr>
        <w:t>glikol odstranjuje iz krvi tokom dijalize.</w:t>
      </w:r>
    </w:p>
    <w:p w14:paraId="20ECCC03" w14:textId="77777777" w:rsidR="00224D45" w:rsidRPr="00173546" w:rsidRDefault="00224D45" w:rsidP="000350D2">
      <w:pPr>
        <w:jc w:val="both"/>
        <w:rPr>
          <w:sz w:val="22"/>
          <w:szCs w:val="22"/>
          <w:lang w:val="sr-Latn-ME"/>
        </w:rPr>
      </w:pPr>
    </w:p>
    <w:p w14:paraId="0AD98AB2" w14:textId="4D58B73C" w:rsidR="00224D45" w:rsidRPr="00173546" w:rsidRDefault="00224D45" w:rsidP="000350D2">
      <w:pPr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Ipak, Vaš ljekar će Vam kontrolisati vrijednosti u krvi i ukoliko primijetite neki od gorenavedenih simptoma, odmah zatražite medicinsku pomoć.</w:t>
      </w:r>
    </w:p>
    <w:p w14:paraId="3AE7E120" w14:textId="77777777" w:rsidR="00224D45" w:rsidRPr="00173546" w:rsidRDefault="00224D45" w:rsidP="000350D2">
      <w:pPr>
        <w:jc w:val="both"/>
        <w:rPr>
          <w:sz w:val="22"/>
          <w:szCs w:val="22"/>
          <w:lang w:val="sr-Latn-ME"/>
        </w:rPr>
      </w:pPr>
    </w:p>
    <w:p w14:paraId="66BE374E" w14:textId="3A371B5A" w:rsidR="00A32113" w:rsidRPr="00173546" w:rsidRDefault="00A32113" w:rsidP="000350D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73546">
        <w:rPr>
          <w:b/>
          <w:bCs/>
          <w:sz w:val="22"/>
          <w:szCs w:val="22"/>
          <w:lang w:val="sr-Latn-ME"/>
        </w:rPr>
        <w:t xml:space="preserve">3. </w:t>
      </w:r>
      <w:r w:rsidR="00291DAD" w:rsidRPr="00173546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224D45" w:rsidRPr="00173546">
        <w:rPr>
          <w:b/>
          <w:bCs/>
          <w:sz w:val="22"/>
          <w:szCs w:val="22"/>
          <w:lang w:val="sr-Latn-ME"/>
        </w:rPr>
        <w:t>REXTOL</w:t>
      </w:r>
    </w:p>
    <w:p w14:paraId="2A5C9A28" w14:textId="77777777" w:rsidR="00445D8F" w:rsidRPr="00173546" w:rsidRDefault="00445D8F" w:rsidP="000350D2">
      <w:pPr>
        <w:jc w:val="both"/>
        <w:rPr>
          <w:bCs/>
          <w:caps/>
          <w:sz w:val="22"/>
          <w:szCs w:val="22"/>
          <w:lang w:val="sr-Latn-ME"/>
        </w:rPr>
      </w:pPr>
    </w:p>
    <w:p w14:paraId="3D92BCCF" w14:textId="5EBEB515" w:rsidR="00C77D13" w:rsidRPr="00173546" w:rsidRDefault="00C77D13" w:rsidP="000350D2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 xml:space="preserve">Uvijek uzimajte ovaj lijek tačno onako kako Vam je rekao Vaš ljekar ili farmaceut. Provjerite sa ljekarom ili farmaceutom ako niste sigurni kako da koristite ovaj lijek. </w:t>
      </w:r>
    </w:p>
    <w:p w14:paraId="41622797" w14:textId="77777777" w:rsidR="00C77D13" w:rsidRPr="00173546" w:rsidRDefault="00C77D13" w:rsidP="000350D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 xml:space="preserve"> </w:t>
      </w:r>
    </w:p>
    <w:p w14:paraId="04850EE5" w14:textId="0AD9751E" w:rsidR="00224D45" w:rsidRPr="00173546" w:rsidRDefault="00600A27" w:rsidP="000350D2">
      <w:pPr>
        <w:jc w:val="both"/>
        <w:rPr>
          <w:bCs/>
          <w:caps/>
          <w:sz w:val="22"/>
          <w:szCs w:val="22"/>
          <w:lang w:val="sr-Latn-ME"/>
        </w:rPr>
      </w:pPr>
      <w:r w:rsidRPr="00173546">
        <w:rPr>
          <w:bCs/>
          <w:sz w:val="22"/>
          <w:szCs w:val="22"/>
          <w:lang w:val="sr-Latn-ME"/>
        </w:rPr>
        <w:t xml:space="preserve">Dozu lijeka će Vam odrediti Vaš ljekar, jer doza varira od pacijenta do pacijenta. </w:t>
      </w:r>
      <w:r w:rsidR="00224D45" w:rsidRPr="00173546">
        <w:rPr>
          <w:bCs/>
          <w:sz w:val="22"/>
          <w:szCs w:val="22"/>
          <w:lang w:val="sr-Latn-ME"/>
        </w:rPr>
        <w:t>Vaš ljekar će V</w:t>
      </w:r>
      <w:r w:rsidR="00DF1A5F" w:rsidRPr="00173546">
        <w:rPr>
          <w:bCs/>
          <w:sz w:val="22"/>
          <w:szCs w:val="22"/>
          <w:lang w:val="sr-Latn-ME"/>
        </w:rPr>
        <w:t>am na osnovu rezultata V</w:t>
      </w:r>
      <w:r w:rsidR="00224D45" w:rsidRPr="00173546">
        <w:rPr>
          <w:bCs/>
          <w:sz w:val="22"/>
          <w:szCs w:val="22"/>
          <w:lang w:val="sr-Latn-ME"/>
        </w:rPr>
        <w:t xml:space="preserve">aših laboratorijskih ispitivanja odrediti tačnu početnu dozu lijeka. </w:t>
      </w:r>
      <w:r w:rsidRPr="00173546">
        <w:rPr>
          <w:bCs/>
          <w:sz w:val="22"/>
          <w:szCs w:val="22"/>
          <w:lang w:val="sr-Latn-ME"/>
        </w:rPr>
        <w:t>Nakon početka terapije lijekom R</w:t>
      </w:r>
      <w:r w:rsidR="00224D45" w:rsidRPr="00173546">
        <w:rPr>
          <w:bCs/>
          <w:sz w:val="22"/>
          <w:szCs w:val="22"/>
          <w:lang w:val="sr-Latn-ME"/>
        </w:rPr>
        <w:t xml:space="preserve">extol, doza se može podešavati, na osnovu </w:t>
      </w:r>
      <w:r w:rsidRPr="00173546">
        <w:rPr>
          <w:bCs/>
          <w:sz w:val="22"/>
          <w:szCs w:val="22"/>
          <w:lang w:val="sr-Latn-ME"/>
        </w:rPr>
        <w:t>Vašeg odgovora na terapiju</w:t>
      </w:r>
      <w:r w:rsidR="00224D45" w:rsidRPr="00173546">
        <w:rPr>
          <w:bCs/>
          <w:sz w:val="22"/>
          <w:szCs w:val="22"/>
          <w:lang w:val="sr-Latn-ME"/>
        </w:rPr>
        <w:t>.</w:t>
      </w:r>
    </w:p>
    <w:p w14:paraId="7F9915CB" w14:textId="77777777" w:rsidR="00224D45" w:rsidRPr="00173546" w:rsidRDefault="00224D45" w:rsidP="000350D2">
      <w:pPr>
        <w:jc w:val="both"/>
        <w:rPr>
          <w:bCs/>
          <w:caps/>
          <w:sz w:val="22"/>
          <w:szCs w:val="22"/>
          <w:lang w:val="sr-Latn-ME"/>
        </w:rPr>
      </w:pPr>
    </w:p>
    <w:p w14:paraId="237CFA31" w14:textId="27147532" w:rsidR="00600A27" w:rsidRPr="00173546" w:rsidRDefault="00600A27" w:rsidP="000350D2">
      <w:pPr>
        <w:jc w:val="both"/>
        <w:rPr>
          <w:b/>
          <w:bCs/>
          <w:sz w:val="22"/>
          <w:szCs w:val="22"/>
          <w:lang w:val="sr-Latn-ME"/>
        </w:rPr>
      </w:pPr>
      <w:r w:rsidRPr="00173546">
        <w:rPr>
          <w:b/>
          <w:bCs/>
          <w:sz w:val="22"/>
          <w:szCs w:val="22"/>
          <w:lang w:val="sr-Latn-ME"/>
        </w:rPr>
        <w:t>Način primjene</w:t>
      </w:r>
    </w:p>
    <w:p w14:paraId="237DB2C2" w14:textId="1DAE99C3" w:rsidR="00C77D13" w:rsidRPr="00173546" w:rsidRDefault="00224D45" w:rsidP="000350D2">
      <w:pPr>
        <w:jc w:val="both"/>
        <w:rPr>
          <w:bCs/>
          <w:caps/>
          <w:sz w:val="22"/>
          <w:szCs w:val="22"/>
          <w:lang w:val="sr-Latn-ME"/>
        </w:rPr>
      </w:pPr>
      <w:r w:rsidRPr="00173546">
        <w:rPr>
          <w:bCs/>
          <w:sz w:val="22"/>
          <w:szCs w:val="22"/>
          <w:lang w:val="sr-Latn-ME"/>
        </w:rPr>
        <w:t xml:space="preserve">Lijek Rextol će vam dati ljekar ili medicinska sestra </w:t>
      </w:r>
      <w:r w:rsidR="00600A27" w:rsidRPr="00173546">
        <w:rPr>
          <w:bCs/>
          <w:sz w:val="22"/>
          <w:szCs w:val="22"/>
          <w:lang w:val="sr-Latn-ME"/>
        </w:rPr>
        <w:t xml:space="preserve">intravenski (u venu, putem igle) </w:t>
      </w:r>
      <w:r w:rsidR="00DF1A5F" w:rsidRPr="00173546">
        <w:rPr>
          <w:bCs/>
          <w:sz w:val="22"/>
          <w:szCs w:val="22"/>
          <w:lang w:val="sr-Latn-ME"/>
        </w:rPr>
        <w:t xml:space="preserve">za vrijeme hemodijalize. </w:t>
      </w:r>
      <w:r w:rsidRPr="00173546">
        <w:rPr>
          <w:bCs/>
          <w:sz w:val="22"/>
          <w:szCs w:val="22"/>
          <w:lang w:val="sr-Latn-ME"/>
        </w:rPr>
        <w:t>Lijek Rextol nećete primati češće od svakog drugog dana</w:t>
      </w:r>
      <w:r w:rsidR="00DF1A5F" w:rsidRPr="00173546">
        <w:rPr>
          <w:bCs/>
          <w:sz w:val="22"/>
          <w:szCs w:val="22"/>
          <w:lang w:val="sr-Latn-ME"/>
        </w:rPr>
        <w:t>.</w:t>
      </w:r>
    </w:p>
    <w:p w14:paraId="1993DBA2" w14:textId="77777777" w:rsidR="00224D45" w:rsidRPr="00173546" w:rsidRDefault="00224D45" w:rsidP="000350D2">
      <w:pPr>
        <w:jc w:val="both"/>
        <w:rPr>
          <w:bCs/>
          <w:caps/>
          <w:sz w:val="22"/>
          <w:szCs w:val="22"/>
          <w:lang w:val="sr-Latn-ME"/>
        </w:rPr>
      </w:pPr>
    </w:p>
    <w:p w14:paraId="283F798B" w14:textId="77777777" w:rsidR="00D0580B" w:rsidRPr="00173546" w:rsidRDefault="00D0580B" w:rsidP="000350D2">
      <w:pPr>
        <w:jc w:val="both"/>
        <w:rPr>
          <w:b/>
          <w:sz w:val="22"/>
          <w:szCs w:val="22"/>
          <w:lang w:val="sr-Latn-ME"/>
        </w:rPr>
      </w:pPr>
      <w:r w:rsidRPr="00173546">
        <w:rPr>
          <w:b/>
          <w:sz w:val="22"/>
          <w:szCs w:val="22"/>
          <w:lang w:val="sr-Latn-ME"/>
        </w:rPr>
        <w:t>Primjena kod djece</w:t>
      </w:r>
      <w:r w:rsidR="002B301E" w:rsidRPr="00173546">
        <w:rPr>
          <w:b/>
          <w:sz w:val="22"/>
          <w:szCs w:val="22"/>
          <w:lang w:val="sr-Latn-ME"/>
        </w:rPr>
        <w:t xml:space="preserve"> i adolescenata</w:t>
      </w:r>
    </w:p>
    <w:p w14:paraId="791FB84B" w14:textId="77777777" w:rsidR="00224D45" w:rsidRPr="00173546" w:rsidRDefault="00224D45" w:rsidP="000350D2">
      <w:pPr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Ne postoje informacije o upotrebi lijeka Rextol kod djece mlađe od 5 godina, a postoji ograničeno iskustvo kod djece starije od 5 godina.</w:t>
      </w:r>
    </w:p>
    <w:p w14:paraId="40BC79E3" w14:textId="5D5A3AD8" w:rsidR="00224D45" w:rsidRPr="00173546" w:rsidRDefault="00DC7016" w:rsidP="000350D2">
      <w:pPr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Ljekar Vašeg djeteta će odlučiti, ukoliko je terapija neophodna.</w:t>
      </w:r>
    </w:p>
    <w:p w14:paraId="58EABF5E" w14:textId="77777777" w:rsidR="007D67F2" w:rsidRDefault="007D67F2" w:rsidP="000350D2">
      <w:pPr>
        <w:jc w:val="both"/>
        <w:rPr>
          <w:b/>
          <w:sz w:val="22"/>
          <w:szCs w:val="22"/>
          <w:lang w:val="sr-Latn-ME"/>
        </w:rPr>
      </w:pPr>
    </w:p>
    <w:p w14:paraId="338B8975" w14:textId="1F0333E6" w:rsidR="00A32113" w:rsidRPr="00173546" w:rsidRDefault="00A32113" w:rsidP="000350D2">
      <w:pPr>
        <w:jc w:val="both"/>
        <w:rPr>
          <w:b/>
          <w:sz w:val="22"/>
          <w:szCs w:val="22"/>
          <w:lang w:val="sr-Latn-ME"/>
        </w:rPr>
      </w:pPr>
      <w:r w:rsidRPr="00173546">
        <w:rPr>
          <w:b/>
          <w:sz w:val="22"/>
          <w:szCs w:val="22"/>
          <w:lang w:val="sr-Latn-ME"/>
        </w:rPr>
        <w:t xml:space="preserve">Ako ste uzeli više lijeka </w:t>
      </w:r>
      <w:r w:rsidR="00224D45" w:rsidRPr="00173546">
        <w:rPr>
          <w:b/>
          <w:sz w:val="22"/>
          <w:szCs w:val="22"/>
          <w:lang w:val="sr-Latn-ME"/>
        </w:rPr>
        <w:t>Rextol</w:t>
      </w:r>
      <w:r w:rsidRPr="00173546">
        <w:rPr>
          <w:b/>
          <w:sz w:val="22"/>
          <w:szCs w:val="22"/>
          <w:lang w:val="sr-Latn-ME"/>
        </w:rPr>
        <w:t xml:space="preserve"> nego što je trebalo</w:t>
      </w:r>
    </w:p>
    <w:p w14:paraId="63EC309A" w14:textId="77777777" w:rsidR="00224D45" w:rsidRPr="00173546" w:rsidRDefault="00224D45" w:rsidP="000350D2">
      <w:pPr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Ako ste primili više lijeka Rextol nego što je trebalo, može doći do pojave visoke vrijednosti kalcijuma u krvi koji zahtijevaju terapiju.</w:t>
      </w:r>
    </w:p>
    <w:p w14:paraId="720265C6" w14:textId="77777777" w:rsidR="00224D45" w:rsidRPr="00173546" w:rsidRDefault="00224D45" w:rsidP="000350D2">
      <w:pPr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Simptomi koji se mogu javiti odmah nakon primjene previsoke doze lijeka Rextol uključuju:</w:t>
      </w:r>
    </w:p>
    <w:p w14:paraId="610747DA" w14:textId="4DAEDB0B" w:rsidR="00224D45" w:rsidRPr="00173546" w:rsidRDefault="00224D45" w:rsidP="00F12A8E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osjećaj slabosti i/ili pospanosti</w:t>
      </w:r>
    </w:p>
    <w:p w14:paraId="6F5C57D3" w14:textId="439885D9" w:rsidR="00224D45" w:rsidRPr="00173546" w:rsidRDefault="00224D45" w:rsidP="00F12A8E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glavobolju</w:t>
      </w:r>
    </w:p>
    <w:p w14:paraId="44A22D7E" w14:textId="28BE5885" w:rsidR="00224D45" w:rsidRPr="00173546" w:rsidRDefault="00224D45" w:rsidP="00F12A8E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osjećaj mučnine ili povraćanje</w:t>
      </w:r>
    </w:p>
    <w:p w14:paraId="1CB80DB9" w14:textId="6FA287CB" w:rsidR="00224D45" w:rsidRPr="00173546" w:rsidRDefault="00224D45" w:rsidP="00F12A8E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suva usta, otežano pražnjenje (konstipacija)</w:t>
      </w:r>
    </w:p>
    <w:p w14:paraId="5BF3289B" w14:textId="246495A8" w:rsidR="00224D45" w:rsidRPr="00173546" w:rsidRDefault="00224D45" w:rsidP="00F12A8E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lastRenderedPageBreak/>
        <w:t>bolovi u mišićima ili kostima</w:t>
      </w:r>
    </w:p>
    <w:p w14:paraId="1A699734" w14:textId="38D67990" w:rsidR="00224D45" w:rsidRPr="00173546" w:rsidRDefault="00B57F27" w:rsidP="00F12A8E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neobičan</w:t>
      </w:r>
      <w:r w:rsidR="00224D45" w:rsidRPr="00173546">
        <w:rPr>
          <w:sz w:val="22"/>
          <w:szCs w:val="22"/>
          <w:lang w:val="sr-Latn-ME"/>
        </w:rPr>
        <w:t xml:space="preserve"> ukus u ustima</w:t>
      </w:r>
    </w:p>
    <w:p w14:paraId="5FDA7803" w14:textId="77777777" w:rsidR="00224D45" w:rsidRPr="00173546" w:rsidRDefault="00224D45" w:rsidP="000350D2">
      <w:pPr>
        <w:jc w:val="both"/>
        <w:rPr>
          <w:sz w:val="22"/>
          <w:szCs w:val="22"/>
          <w:lang w:val="sr-Latn-ME"/>
        </w:rPr>
      </w:pPr>
    </w:p>
    <w:p w14:paraId="3B697DA2" w14:textId="77777777" w:rsidR="00224D45" w:rsidRPr="00173546" w:rsidRDefault="00224D45" w:rsidP="000350D2">
      <w:pPr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Simptomi koji se mogu razviti nakon dužeg perioda od primjene previsoke doze lijeka Rextol uključuju:</w:t>
      </w:r>
    </w:p>
    <w:p w14:paraId="59058B7D" w14:textId="14656C8F" w:rsidR="00224D45" w:rsidRPr="00173546" w:rsidRDefault="00224D45" w:rsidP="009258D6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gubitak apetita,</w:t>
      </w:r>
    </w:p>
    <w:p w14:paraId="44C519DE" w14:textId="17AAC818" w:rsidR="00224D45" w:rsidRPr="00173546" w:rsidRDefault="00224D45" w:rsidP="009258D6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pospanost,</w:t>
      </w:r>
    </w:p>
    <w:p w14:paraId="587E4339" w14:textId="657C7DA9" w:rsidR="00224D45" w:rsidRPr="00173546" w:rsidRDefault="00224D45" w:rsidP="009258D6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gubitak tjelesne mase,</w:t>
      </w:r>
    </w:p>
    <w:p w14:paraId="7EE5B8EC" w14:textId="675F6902" w:rsidR="00224D45" w:rsidRPr="00173546" w:rsidRDefault="00224D45" w:rsidP="009258D6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crvenilo i svrab očiju,</w:t>
      </w:r>
    </w:p>
    <w:p w14:paraId="4DF4200F" w14:textId="5118D49B" w:rsidR="00224D45" w:rsidRPr="00173546" w:rsidRDefault="00224D45" w:rsidP="009258D6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curenje iz nosa,</w:t>
      </w:r>
    </w:p>
    <w:p w14:paraId="297EAFB3" w14:textId="0EBE6FE5" w:rsidR="00224D45" w:rsidRPr="00173546" w:rsidRDefault="00224D45" w:rsidP="009258D6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svrab na koži,</w:t>
      </w:r>
    </w:p>
    <w:p w14:paraId="7C272E1B" w14:textId="6FFE7BA6" w:rsidR="00224D45" w:rsidRPr="00173546" w:rsidRDefault="00224D45" w:rsidP="009258D6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osjećaj vrućine i groznice,</w:t>
      </w:r>
    </w:p>
    <w:p w14:paraId="0620B7F9" w14:textId="1E04AAA0" w:rsidR="00224D45" w:rsidRPr="00173546" w:rsidRDefault="00224D45" w:rsidP="009258D6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gubitak seksualne želje,</w:t>
      </w:r>
    </w:p>
    <w:p w14:paraId="303E902B" w14:textId="3A8C12BA" w:rsidR="00224D45" w:rsidRPr="00173546" w:rsidRDefault="00224D45" w:rsidP="009258D6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jak bol u trbuhu,</w:t>
      </w:r>
    </w:p>
    <w:p w14:paraId="6B2D8AC0" w14:textId="14F9EB24" w:rsidR="00224D45" w:rsidRPr="00173546" w:rsidRDefault="00224D45" w:rsidP="009258D6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kamen u bubregu,</w:t>
      </w:r>
    </w:p>
    <w:p w14:paraId="0B252553" w14:textId="54265FB4" w:rsidR="00445D8F" w:rsidRPr="00173546" w:rsidRDefault="00224D45" w:rsidP="009258D6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može biti i uticaja na krvni pritisak i možete da osjetite snažno lupanje srca (palpitacije).</w:t>
      </w:r>
    </w:p>
    <w:p w14:paraId="6AAFD2DE" w14:textId="7054C23A" w:rsidR="00396B66" w:rsidRPr="00173546" w:rsidRDefault="00396B66" w:rsidP="000350D2">
      <w:pPr>
        <w:jc w:val="both"/>
        <w:rPr>
          <w:sz w:val="22"/>
          <w:szCs w:val="22"/>
          <w:lang w:val="sr-Latn-ME"/>
        </w:rPr>
      </w:pPr>
    </w:p>
    <w:p w14:paraId="7639858F" w14:textId="77777777" w:rsidR="00A32113" w:rsidRPr="00173546" w:rsidRDefault="00A32113" w:rsidP="000350D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73546">
        <w:rPr>
          <w:b/>
          <w:bCs/>
          <w:sz w:val="22"/>
          <w:szCs w:val="22"/>
          <w:lang w:val="sr-Latn-ME"/>
        </w:rPr>
        <w:t xml:space="preserve">4. </w:t>
      </w:r>
      <w:r w:rsidR="00291DAD" w:rsidRPr="00173546">
        <w:rPr>
          <w:b/>
          <w:bCs/>
          <w:sz w:val="22"/>
          <w:szCs w:val="22"/>
          <w:lang w:val="sr-Latn-ME"/>
        </w:rPr>
        <w:tab/>
      </w:r>
      <w:r w:rsidRPr="00173546">
        <w:rPr>
          <w:b/>
          <w:bCs/>
          <w:sz w:val="22"/>
          <w:szCs w:val="22"/>
          <w:lang w:val="sr-Latn-ME"/>
        </w:rPr>
        <w:t>MOGUĆA NEŽELJENA DEJSTVA</w:t>
      </w:r>
    </w:p>
    <w:p w14:paraId="17C5A2E8" w14:textId="77777777" w:rsidR="00445D8F" w:rsidRPr="00173546" w:rsidRDefault="00445D8F" w:rsidP="000350D2">
      <w:pPr>
        <w:jc w:val="both"/>
        <w:rPr>
          <w:sz w:val="22"/>
          <w:szCs w:val="22"/>
          <w:lang w:val="sr-Latn-ME"/>
        </w:rPr>
      </w:pPr>
    </w:p>
    <w:p w14:paraId="14075DC0" w14:textId="2A463CFF" w:rsidR="006D5C11" w:rsidRPr="00173546" w:rsidRDefault="006D5C11" w:rsidP="000350D2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 xml:space="preserve">Kao i svi ljekovi i lijek </w:t>
      </w:r>
      <w:r w:rsidR="00224D45" w:rsidRPr="00173546">
        <w:rPr>
          <w:sz w:val="22"/>
          <w:szCs w:val="22"/>
          <w:lang w:val="sr-Latn-ME"/>
        </w:rPr>
        <w:t>Rextol</w:t>
      </w:r>
      <w:r w:rsidRPr="00173546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7AF1DFA4" w14:textId="77777777" w:rsidR="0079467F" w:rsidRPr="00173546" w:rsidRDefault="0079467F" w:rsidP="000350D2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4ACB5095" w14:textId="12EB55E7" w:rsidR="0079467F" w:rsidRPr="00173546" w:rsidRDefault="0079467F" w:rsidP="000350D2">
      <w:pPr>
        <w:numPr>
          <w:ilvl w:val="12"/>
          <w:numId w:val="0"/>
        </w:numPr>
        <w:ind w:right="-29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Različite alergijske rekcije su zapažene kod primjene lijeka Rextol.</w:t>
      </w:r>
    </w:p>
    <w:p w14:paraId="74DF4442" w14:textId="694B28CD" w:rsidR="0079467F" w:rsidRPr="00173546" w:rsidRDefault="0079467F" w:rsidP="000350D2">
      <w:pPr>
        <w:numPr>
          <w:ilvl w:val="12"/>
          <w:numId w:val="0"/>
        </w:numPr>
        <w:ind w:right="-29"/>
        <w:jc w:val="both"/>
        <w:rPr>
          <w:b/>
          <w:bCs/>
          <w:sz w:val="22"/>
          <w:szCs w:val="22"/>
          <w:lang w:val="sr-Latn-ME"/>
        </w:rPr>
      </w:pPr>
      <w:r w:rsidRPr="00173546">
        <w:rPr>
          <w:b/>
          <w:bCs/>
          <w:sz w:val="22"/>
          <w:szCs w:val="22"/>
          <w:lang w:val="sr-Latn-ME"/>
        </w:rPr>
        <w:t>Važno: Odmah obavijestite svog ljekara ili medicinsku sestru ukoliko primijetite neko od navedenih neželjenih dejstava:</w:t>
      </w:r>
    </w:p>
    <w:p w14:paraId="2CFF0B8F" w14:textId="3A896FAE" w:rsidR="0079467F" w:rsidRPr="00173546" w:rsidRDefault="0079467F" w:rsidP="00B145AC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nedostatak vazduha,</w:t>
      </w:r>
    </w:p>
    <w:p w14:paraId="4F6B4238" w14:textId="4014D5F2" w:rsidR="0079467F" w:rsidRPr="00173546" w:rsidRDefault="0079467F" w:rsidP="00B145AC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otežano disanje i gutanje,</w:t>
      </w:r>
    </w:p>
    <w:p w14:paraId="60D82CF1" w14:textId="4334F33F" w:rsidR="0079467F" w:rsidRPr="00173546" w:rsidRDefault="0079467F" w:rsidP="00B145AC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otežano disanje praćeno šištanjem,</w:t>
      </w:r>
    </w:p>
    <w:p w14:paraId="60410825" w14:textId="7E459F69" w:rsidR="0079467F" w:rsidRPr="00173546" w:rsidRDefault="0079467F" w:rsidP="00B145AC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B145AC">
        <w:rPr>
          <w:bCs/>
          <w:sz w:val="22"/>
          <w:szCs w:val="22"/>
          <w:lang w:val="sr-Latn-ME"/>
        </w:rPr>
        <w:t>osip</w:t>
      </w:r>
      <w:r w:rsidRPr="00173546">
        <w:rPr>
          <w:sz w:val="22"/>
          <w:szCs w:val="22"/>
          <w:lang w:val="sr-Latn-ME"/>
        </w:rPr>
        <w:t>, svrab na koži, koprivnjača,</w:t>
      </w:r>
    </w:p>
    <w:p w14:paraId="39E2512D" w14:textId="16D852C8" w:rsidR="0079467F" w:rsidRPr="00173546" w:rsidRDefault="0079467F" w:rsidP="00B145AC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B145AC">
        <w:rPr>
          <w:bCs/>
          <w:sz w:val="22"/>
          <w:szCs w:val="22"/>
          <w:lang w:val="sr-Latn-ME"/>
        </w:rPr>
        <w:t>oticanje</w:t>
      </w:r>
      <w:r w:rsidRPr="00173546">
        <w:rPr>
          <w:sz w:val="22"/>
          <w:szCs w:val="22"/>
          <w:lang w:val="sr-Latn-ME"/>
        </w:rPr>
        <w:t xml:space="preserve"> lica, usana, usta, jezika ili grla.</w:t>
      </w:r>
    </w:p>
    <w:p w14:paraId="3A510E1B" w14:textId="77777777" w:rsidR="0079467F" w:rsidRPr="00173546" w:rsidRDefault="0079467F" w:rsidP="000350D2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ab/>
      </w:r>
    </w:p>
    <w:p w14:paraId="5296E4B8" w14:textId="21784FE5" w:rsidR="0079467F" w:rsidRPr="00173546" w:rsidRDefault="0079467F" w:rsidP="000350D2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ME"/>
        </w:rPr>
      </w:pPr>
      <w:r w:rsidRPr="00173546">
        <w:rPr>
          <w:b/>
          <w:bCs/>
          <w:sz w:val="22"/>
          <w:szCs w:val="22"/>
          <w:lang w:val="sr-Latn-ME"/>
        </w:rPr>
        <w:t>Obavijestite ljekara ili medicinsku sestru ukoliko prim</w:t>
      </w:r>
      <w:r w:rsidR="005E6521" w:rsidRPr="00173546">
        <w:rPr>
          <w:b/>
          <w:bCs/>
          <w:sz w:val="22"/>
          <w:szCs w:val="22"/>
          <w:lang w:val="sr-Latn-ME"/>
        </w:rPr>
        <w:t>i</w:t>
      </w:r>
      <w:r w:rsidRPr="00173546">
        <w:rPr>
          <w:b/>
          <w:bCs/>
          <w:sz w:val="22"/>
          <w:szCs w:val="22"/>
          <w:lang w:val="sr-Latn-ME"/>
        </w:rPr>
        <w:t>jetite neko od navedenih neželjenih dejstava:</w:t>
      </w:r>
    </w:p>
    <w:p w14:paraId="01D1488E" w14:textId="77777777" w:rsidR="0079467F" w:rsidRPr="00173546" w:rsidRDefault="0079467F" w:rsidP="000350D2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ab/>
      </w:r>
    </w:p>
    <w:p w14:paraId="54D91DAA" w14:textId="77777777" w:rsidR="0079467F" w:rsidRPr="00173546" w:rsidRDefault="0079467F" w:rsidP="000350D2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u w:val="single"/>
          <w:lang w:val="sr-Latn-ME"/>
        </w:rPr>
      </w:pPr>
      <w:r w:rsidRPr="00173546">
        <w:rPr>
          <w:b/>
          <w:bCs/>
          <w:sz w:val="22"/>
          <w:szCs w:val="22"/>
          <w:u w:val="single"/>
          <w:lang w:val="sr-Latn-ME"/>
        </w:rPr>
        <w:t>Česta neželjena dejstva (mogu da se jave kod najviše 1 na 10 pacijenata koji uzimaju lijek) su:</w:t>
      </w:r>
    </w:p>
    <w:p w14:paraId="2853F7CD" w14:textId="2B2F3EA8" w:rsidR="0079467F" w:rsidRPr="00173546" w:rsidRDefault="0079467F" w:rsidP="00B145AC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glavobolja,</w:t>
      </w:r>
    </w:p>
    <w:p w14:paraId="38563350" w14:textId="448A571B" w:rsidR="0079467F" w:rsidRPr="00173546" w:rsidRDefault="0079467F" w:rsidP="00B145AC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neobičan ukus u ustima,</w:t>
      </w:r>
    </w:p>
    <w:p w14:paraId="5DFB549C" w14:textId="5BE96338" w:rsidR="0079467F" w:rsidRPr="00173546" w:rsidRDefault="0079467F" w:rsidP="00B145AC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svrab na koži,</w:t>
      </w:r>
    </w:p>
    <w:p w14:paraId="5BEE40EE" w14:textId="77777777" w:rsidR="00CB3B0F" w:rsidRDefault="0079467F" w:rsidP="00CB3B0F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mala vrijednost paratireoidnog hormona,</w:t>
      </w:r>
    </w:p>
    <w:p w14:paraId="5CC287CD" w14:textId="325AAEBC" w:rsidR="0079467F" w:rsidRPr="00CB3B0F" w:rsidRDefault="0079467F" w:rsidP="00CB3B0F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CB3B0F">
        <w:rPr>
          <w:bCs/>
          <w:sz w:val="22"/>
          <w:szCs w:val="22"/>
          <w:lang w:val="sr-Latn-ME"/>
        </w:rPr>
        <w:t>visoka</w:t>
      </w:r>
      <w:r w:rsidRPr="00CB3B0F">
        <w:rPr>
          <w:sz w:val="22"/>
          <w:szCs w:val="22"/>
          <w:lang w:val="sr-Latn-ME"/>
        </w:rPr>
        <w:t xml:space="preserve"> vrijednost kalcijuma (os</w:t>
      </w:r>
      <w:r w:rsidR="00B57F27" w:rsidRPr="00CB3B0F">
        <w:rPr>
          <w:sz w:val="22"/>
          <w:szCs w:val="22"/>
          <w:lang w:val="sr-Latn-ME"/>
        </w:rPr>
        <w:t>j</w:t>
      </w:r>
      <w:r w:rsidRPr="00CB3B0F">
        <w:rPr>
          <w:sz w:val="22"/>
          <w:szCs w:val="22"/>
          <w:lang w:val="sr-Latn-ME"/>
        </w:rPr>
        <w:t>ećaj mučnine ili mučnina, otežano pražnjenje, ili zbunjenost); visoke</w:t>
      </w:r>
    </w:p>
    <w:p w14:paraId="2DE0AFF8" w14:textId="77777777" w:rsidR="0079467F" w:rsidRPr="00173546" w:rsidRDefault="0079467F" w:rsidP="000350D2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vrijednosti fosfora u krvi (vjerovatno bez simptoma ali može povećati rizik od preloma kostiju).</w:t>
      </w:r>
    </w:p>
    <w:p w14:paraId="1FCB9789" w14:textId="77777777" w:rsidR="0079467F" w:rsidRPr="00173546" w:rsidRDefault="0079467F" w:rsidP="000350D2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60811F76" w14:textId="77777777" w:rsidR="0079467F" w:rsidRPr="00173546" w:rsidRDefault="0079467F" w:rsidP="000350D2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u w:val="single"/>
          <w:lang w:val="sr-Latn-ME"/>
        </w:rPr>
      </w:pPr>
      <w:r w:rsidRPr="00173546">
        <w:rPr>
          <w:b/>
          <w:bCs/>
          <w:sz w:val="22"/>
          <w:szCs w:val="22"/>
          <w:u w:val="single"/>
          <w:lang w:val="sr-Latn-ME"/>
        </w:rPr>
        <w:t>Povremena neželjena dejstva (mogu da se jave kod najviše 1 na 100 pacijenata koji uzimaju lijek) su:</w:t>
      </w:r>
    </w:p>
    <w:p w14:paraId="3AD4BE21" w14:textId="73F6002D" w:rsidR="00313A88" w:rsidRPr="00173546" w:rsidRDefault="00313A88" w:rsidP="00B145AC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alergijske reakcije (kao što su nedostatak vazduha, otežano disanje praćeno šištanjem, osip, svrab ili oticanje lica i usana); svrab sa plikovima</w:t>
      </w:r>
      <w:r w:rsidR="0079467F" w:rsidRPr="00173546">
        <w:rPr>
          <w:sz w:val="22"/>
          <w:szCs w:val="22"/>
          <w:lang w:val="sr-Latn-ME"/>
        </w:rPr>
        <w:t xml:space="preserve"> </w:t>
      </w:r>
    </w:p>
    <w:p w14:paraId="4A102C4E" w14:textId="6D297403" w:rsidR="00313A88" w:rsidRPr="00173546" w:rsidRDefault="00313A88" w:rsidP="00B145AC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B145AC">
        <w:rPr>
          <w:bCs/>
          <w:sz w:val="22"/>
          <w:szCs w:val="22"/>
          <w:lang w:val="sr-Latn-ME"/>
        </w:rPr>
        <w:t>infekcija</w:t>
      </w:r>
      <w:r w:rsidRPr="00173546">
        <w:rPr>
          <w:sz w:val="22"/>
          <w:szCs w:val="22"/>
          <w:lang w:val="sr-Latn-ME"/>
        </w:rPr>
        <w:t xml:space="preserve"> krvi; smanjen broj crvenih krvnih ćelija (anemija – osjećaj slabosti, nedostatak vazduha, blijedilo); smanjen broj bijelih krvnih ćelija (veća vjerovatnoća od pojave infekcije); oticanje žlijezda u vratu, </w:t>
      </w:r>
      <w:r w:rsidR="0083685E" w:rsidRPr="00173546">
        <w:rPr>
          <w:sz w:val="22"/>
          <w:szCs w:val="22"/>
          <w:lang w:val="sr-Latn-ME"/>
        </w:rPr>
        <w:t>ispod pazuha i/ili na preponama;</w:t>
      </w:r>
      <w:r w:rsidRPr="00173546">
        <w:rPr>
          <w:sz w:val="22"/>
          <w:szCs w:val="22"/>
          <w:lang w:val="sr-Latn-ME"/>
        </w:rPr>
        <w:t xml:space="preserve"> produženo vrijeme krvarenja (krv se zgrušava sporije),</w:t>
      </w:r>
    </w:p>
    <w:p w14:paraId="4DD8CAE0" w14:textId="78F41646" w:rsidR="0083685E" w:rsidRPr="00173546" w:rsidRDefault="0083685E" w:rsidP="00B145AC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B145AC">
        <w:rPr>
          <w:bCs/>
          <w:sz w:val="22"/>
          <w:szCs w:val="22"/>
          <w:lang w:val="sr-Latn-ME"/>
        </w:rPr>
        <w:t>srčani</w:t>
      </w:r>
      <w:r w:rsidRPr="00173546">
        <w:rPr>
          <w:sz w:val="22"/>
          <w:szCs w:val="22"/>
          <w:lang w:val="sr-Latn-ME"/>
        </w:rPr>
        <w:t xml:space="preserve"> udar; moždani udar; bol u grudima; poremećen/ubrzan srčani ritam; </w:t>
      </w:r>
      <w:r w:rsidR="00EC12A9" w:rsidRPr="00173546">
        <w:rPr>
          <w:sz w:val="22"/>
          <w:szCs w:val="22"/>
          <w:lang w:val="sr-Latn-ME"/>
        </w:rPr>
        <w:t>nizak krvni pritisak;</w:t>
      </w:r>
      <w:r w:rsidRPr="00173546">
        <w:rPr>
          <w:sz w:val="22"/>
          <w:szCs w:val="22"/>
          <w:lang w:val="sr-Latn-ME"/>
        </w:rPr>
        <w:t xml:space="preserve"> visok krvni pritisak; </w:t>
      </w:r>
    </w:p>
    <w:p w14:paraId="5429CFEA" w14:textId="4156D436" w:rsidR="00FF2EA4" w:rsidRPr="00173546" w:rsidRDefault="00313A88" w:rsidP="00B145AC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B145AC">
        <w:rPr>
          <w:bCs/>
          <w:sz w:val="22"/>
          <w:szCs w:val="22"/>
          <w:lang w:val="sr-Latn-ME"/>
        </w:rPr>
        <w:t>koma</w:t>
      </w:r>
      <w:r w:rsidRPr="00173546">
        <w:rPr>
          <w:sz w:val="22"/>
          <w:szCs w:val="22"/>
          <w:lang w:val="sr-Latn-ME"/>
        </w:rPr>
        <w:t xml:space="preserve"> (stanje duboke nesv</w:t>
      </w:r>
      <w:r w:rsidR="00EC12A9" w:rsidRPr="00173546">
        <w:rPr>
          <w:sz w:val="22"/>
          <w:szCs w:val="22"/>
          <w:lang w:val="sr-Latn-ME"/>
        </w:rPr>
        <w:t>ij</w:t>
      </w:r>
      <w:r w:rsidRPr="00173546">
        <w:rPr>
          <w:sz w:val="22"/>
          <w:szCs w:val="22"/>
          <w:lang w:val="sr-Latn-ME"/>
        </w:rPr>
        <w:t>esti u kojem osoba ne reaguje na okolinu)</w:t>
      </w:r>
    </w:p>
    <w:p w14:paraId="1DA99BD4" w14:textId="5EE513F4" w:rsidR="00313A88" w:rsidRPr="00173546" w:rsidRDefault="00FF2EA4" w:rsidP="00B145AC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B145AC">
        <w:rPr>
          <w:bCs/>
          <w:sz w:val="22"/>
          <w:szCs w:val="22"/>
          <w:lang w:val="sr-Latn-ME"/>
        </w:rPr>
        <w:t>neobičan</w:t>
      </w:r>
      <w:r w:rsidRPr="00173546">
        <w:rPr>
          <w:sz w:val="22"/>
          <w:szCs w:val="22"/>
          <w:lang w:val="sr-Latn-ME"/>
        </w:rPr>
        <w:t xml:space="preserve"> umor, slabost; vrtoglavica; nesvjestica</w:t>
      </w:r>
    </w:p>
    <w:p w14:paraId="2C05C32A" w14:textId="002D47C9" w:rsidR="00FF2EA4" w:rsidRPr="00173546" w:rsidRDefault="00FF2EA4" w:rsidP="00B145AC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 xml:space="preserve">bol </w:t>
      </w:r>
      <w:r w:rsidRPr="00B145AC">
        <w:rPr>
          <w:bCs/>
          <w:sz w:val="22"/>
          <w:szCs w:val="22"/>
          <w:lang w:val="sr-Latn-ME"/>
        </w:rPr>
        <w:t>na</w:t>
      </w:r>
      <w:r w:rsidRPr="00173546">
        <w:rPr>
          <w:sz w:val="22"/>
          <w:szCs w:val="22"/>
          <w:lang w:val="sr-Latn-ME"/>
        </w:rPr>
        <w:t xml:space="preserve"> mjestu primanja injekcije,</w:t>
      </w:r>
    </w:p>
    <w:p w14:paraId="3B9C59CD" w14:textId="324A6F0F" w:rsidR="00FF2EA4" w:rsidRPr="00173546" w:rsidRDefault="00EC12A9" w:rsidP="00B145AC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B145AC">
        <w:rPr>
          <w:bCs/>
          <w:sz w:val="22"/>
          <w:szCs w:val="22"/>
          <w:lang w:val="sr-Latn-ME"/>
        </w:rPr>
        <w:t>pneumonija</w:t>
      </w:r>
      <w:r w:rsidRPr="00173546">
        <w:rPr>
          <w:sz w:val="22"/>
          <w:szCs w:val="22"/>
          <w:lang w:val="sr-Latn-ME"/>
        </w:rPr>
        <w:t xml:space="preserve"> (infekcija pluća);</w:t>
      </w:r>
      <w:r w:rsidR="0079467F" w:rsidRPr="00173546">
        <w:rPr>
          <w:sz w:val="22"/>
          <w:szCs w:val="22"/>
          <w:lang w:val="sr-Latn-ME"/>
        </w:rPr>
        <w:t xml:space="preserve"> </w:t>
      </w:r>
      <w:r w:rsidRPr="00173546">
        <w:rPr>
          <w:sz w:val="22"/>
          <w:szCs w:val="22"/>
          <w:lang w:val="sr-Latn-ME"/>
        </w:rPr>
        <w:t>tečnost u plućima;</w:t>
      </w:r>
      <w:r w:rsidR="00FF2EA4" w:rsidRPr="00173546">
        <w:rPr>
          <w:sz w:val="22"/>
          <w:szCs w:val="22"/>
          <w:lang w:val="sr-Latn-ME"/>
        </w:rPr>
        <w:t xml:space="preserve"> astma (šištanje pri disanju, </w:t>
      </w:r>
      <w:r w:rsidRPr="00173546">
        <w:rPr>
          <w:sz w:val="22"/>
          <w:szCs w:val="22"/>
          <w:lang w:val="sr-Latn-ME"/>
        </w:rPr>
        <w:t xml:space="preserve">kašalj, </w:t>
      </w:r>
      <w:r w:rsidR="00FF2EA4" w:rsidRPr="00173546">
        <w:rPr>
          <w:sz w:val="22"/>
          <w:szCs w:val="22"/>
          <w:lang w:val="sr-Latn-ME"/>
        </w:rPr>
        <w:t>otežano disanje)</w:t>
      </w:r>
    </w:p>
    <w:p w14:paraId="061CE41C" w14:textId="2AB49BB9" w:rsidR="00FF2EA4" w:rsidRPr="00173546" w:rsidRDefault="00FF2EA4" w:rsidP="00B145AC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 xml:space="preserve">upala </w:t>
      </w:r>
      <w:r w:rsidRPr="00B145AC">
        <w:rPr>
          <w:bCs/>
          <w:sz w:val="22"/>
          <w:szCs w:val="22"/>
          <w:lang w:val="sr-Latn-ME"/>
        </w:rPr>
        <w:t>grla</w:t>
      </w:r>
      <w:r w:rsidRPr="00173546">
        <w:rPr>
          <w:sz w:val="22"/>
          <w:szCs w:val="22"/>
          <w:lang w:val="sr-Latn-ME"/>
        </w:rPr>
        <w:t xml:space="preserve">; hladnoća; groznica; simptomi slični gripu; crvenilo očiju (svrab / </w:t>
      </w:r>
      <w:r w:rsidR="007B688E" w:rsidRPr="00173546">
        <w:rPr>
          <w:sz w:val="22"/>
          <w:szCs w:val="22"/>
          <w:lang w:val="sr-Latn-ME"/>
        </w:rPr>
        <w:t>skoreni kapci</w:t>
      </w:r>
      <w:r w:rsidRPr="00173546">
        <w:rPr>
          <w:sz w:val="22"/>
          <w:szCs w:val="22"/>
          <w:lang w:val="sr-Latn-ME"/>
        </w:rPr>
        <w:t>); povećan pritisak u oku; bol u uhu; krvarenje iz nosa,</w:t>
      </w:r>
    </w:p>
    <w:p w14:paraId="2D36F445" w14:textId="0244E01F" w:rsidR="00FF2EA4" w:rsidRPr="00173546" w:rsidRDefault="00FF2EA4" w:rsidP="00B145AC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B145AC">
        <w:rPr>
          <w:bCs/>
          <w:sz w:val="22"/>
          <w:szCs w:val="22"/>
          <w:lang w:val="sr-Latn-ME"/>
        </w:rPr>
        <w:lastRenderedPageBreak/>
        <w:t>nervozni</w:t>
      </w:r>
      <w:r w:rsidRPr="00173546">
        <w:rPr>
          <w:sz w:val="22"/>
          <w:szCs w:val="22"/>
          <w:lang w:val="sr-Latn-ME"/>
        </w:rPr>
        <w:t xml:space="preserve"> trzaji;</w:t>
      </w:r>
      <w:r w:rsidR="00FA2476" w:rsidRPr="00173546">
        <w:rPr>
          <w:sz w:val="22"/>
          <w:szCs w:val="22"/>
          <w:lang w:val="sr-Latn-ME"/>
        </w:rPr>
        <w:t xml:space="preserve"> </w:t>
      </w:r>
      <w:r w:rsidRPr="00173546">
        <w:rPr>
          <w:sz w:val="22"/>
          <w:szCs w:val="22"/>
          <w:lang w:val="sr-Latn-ME"/>
        </w:rPr>
        <w:t xml:space="preserve">zbunjenost, koja nekad može biti teška (delirijum); </w:t>
      </w:r>
      <w:r w:rsidR="00FA2476" w:rsidRPr="00173546">
        <w:rPr>
          <w:sz w:val="22"/>
          <w:szCs w:val="22"/>
          <w:lang w:val="sr-Latn-ME"/>
        </w:rPr>
        <w:t>uznemirenost (osjećaj nervoze, anksioznosti); nervoza; poremećaji ličnosti (gubitak osjećanja ličnog identiteta),</w:t>
      </w:r>
    </w:p>
    <w:p w14:paraId="2DF9DBBC" w14:textId="3861BF32" w:rsidR="00FA2476" w:rsidRPr="00173546" w:rsidRDefault="00FA2476" w:rsidP="00B145AC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 xml:space="preserve">peckanje </w:t>
      </w:r>
      <w:r w:rsidRPr="00B145AC">
        <w:rPr>
          <w:bCs/>
          <w:sz w:val="22"/>
          <w:szCs w:val="22"/>
          <w:lang w:val="sr-Latn-ME"/>
        </w:rPr>
        <w:t>ili</w:t>
      </w:r>
      <w:r w:rsidRPr="00173546">
        <w:rPr>
          <w:sz w:val="22"/>
          <w:szCs w:val="22"/>
          <w:lang w:val="sr-Latn-ME"/>
        </w:rPr>
        <w:t xml:space="preserve"> utrnutost; smanjen os</w:t>
      </w:r>
      <w:r w:rsidR="00EC12A9" w:rsidRPr="00173546">
        <w:rPr>
          <w:sz w:val="22"/>
          <w:szCs w:val="22"/>
          <w:lang w:val="sr-Latn-ME"/>
        </w:rPr>
        <w:t>j</w:t>
      </w:r>
      <w:r w:rsidRPr="00173546">
        <w:rPr>
          <w:sz w:val="22"/>
          <w:szCs w:val="22"/>
          <w:lang w:val="sr-Latn-ME"/>
        </w:rPr>
        <w:t>ećaj dodira; problemi sa spavanjem; znojenje noću; grčevi u mišićima ruku i nogu, čak i tokom spavanja;</w:t>
      </w:r>
    </w:p>
    <w:p w14:paraId="1DC8548A" w14:textId="198BF789" w:rsidR="00FA2476" w:rsidRPr="00173546" w:rsidRDefault="00FA2476" w:rsidP="00B145AC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 xml:space="preserve">suva usta; žeđ; mučnina; otežano gutanje, povraćanje; gubitak apetita; gubitak tjelesne mase; </w:t>
      </w:r>
      <w:r w:rsidR="007B688E" w:rsidRPr="00173546">
        <w:rPr>
          <w:sz w:val="22"/>
          <w:szCs w:val="22"/>
          <w:lang w:val="sr-Latn-ME"/>
        </w:rPr>
        <w:t>gorušica; proliv i bol u stomaku; otežano pražnjenje: analno krvarenje;</w:t>
      </w:r>
    </w:p>
    <w:p w14:paraId="5AF7403F" w14:textId="5D0241D4" w:rsidR="007B688E" w:rsidRPr="00173546" w:rsidRDefault="007B688E" w:rsidP="00B145AC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problemi sa erekcijom; rak dojke, vaginalne infekcije;</w:t>
      </w:r>
    </w:p>
    <w:p w14:paraId="59F7EB46" w14:textId="026503FB" w:rsidR="007B688E" w:rsidRPr="00173546" w:rsidRDefault="007B688E" w:rsidP="00B145AC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 xml:space="preserve">bol u </w:t>
      </w:r>
      <w:r w:rsidRPr="00B145AC">
        <w:rPr>
          <w:bCs/>
          <w:sz w:val="22"/>
          <w:szCs w:val="22"/>
          <w:lang w:val="sr-Latn-ME"/>
        </w:rPr>
        <w:t>grudima</w:t>
      </w:r>
      <w:r w:rsidRPr="00173546">
        <w:rPr>
          <w:sz w:val="22"/>
          <w:szCs w:val="22"/>
          <w:lang w:val="sr-Latn-ME"/>
        </w:rPr>
        <w:t>; bol u leđima; bol u zglobovima</w:t>
      </w:r>
      <w:r w:rsidR="0083685E" w:rsidRPr="00173546">
        <w:rPr>
          <w:sz w:val="22"/>
          <w:szCs w:val="22"/>
          <w:lang w:val="sr-Latn-ME"/>
        </w:rPr>
        <w:t>/mišićima</w:t>
      </w:r>
      <w:r w:rsidR="00EC12A9" w:rsidRPr="00173546">
        <w:rPr>
          <w:sz w:val="22"/>
          <w:szCs w:val="22"/>
          <w:lang w:val="sr-Latn-ME"/>
        </w:rPr>
        <w:t>;</w:t>
      </w:r>
      <w:r w:rsidRPr="00173546">
        <w:rPr>
          <w:sz w:val="22"/>
          <w:szCs w:val="22"/>
          <w:lang w:val="sr-Latn-ME"/>
        </w:rPr>
        <w:t xml:space="preserve"> </w:t>
      </w:r>
      <w:r w:rsidR="0083685E" w:rsidRPr="00173546">
        <w:rPr>
          <w:sz w:val="22"/>
          <w:szCs w:val="22"/>
          <w:lang w:val="sr-Latn-ME"/>
        </w:rPr>
        <w:t>osjećaj težine uzrokovan opštim ili lokalizovanim oticanjem gležnjeva, stopala i nogu (edem), poremećaj hoda;</w:t>
      </w:r>
    </w:p>
    <w:p w14:paraId="2C246E82" w14:textId="4C68F5B4" w:rsidR="0083685E" w:rsidRPr="00173546" w:rsidRDefault="0083685E" w:rsidP="00B145AC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opadanje kose, pretjerana maljavost,</w:t>
      </w:r>
    </w:p>
    <w:p w14:paraId="6827F6F8" w14:textId="13D7518B" w:rsidR="0079467F" w:rsidRPr="00173546" w:rsidRDefault="0083685E" w:rsidP="00B145AC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povećane vrijednosti enzima jetre,</w:t>
      </w:r>
      <w:r w:rsidR="0079467F" w:rsidRPr="00173546">
        <w:rPr>
          <w:sz w:val="22"/>
          <w:szCs w:val="22"/>
          <w:lang w:val="sr-Latn-ME"/>
        </w:rPr>
        <w:t xml:space="preserve"> velika v</w:t>
      </w:r>
      <w:r w:rsidR="007842F7" w:rsidRPr="00173546">
        <w:rPr>
          <w:sz w:val="22"/>
          <w:szCs w:val="22"/>
          <w:lang w:val="sr-Latn-ME"/>
        </w:rPr>
        <w:t>rijednost paratiroidnih hormona;</w:t>
      </w:r>
      <w:r w:rsidRPr="00173546">
        <w:rPr>
          <w:sz w:val="22"/>
          <w:szCs w:val="22"/>
          <w:lang w:val="sr-Latn-ME"/>
        </w:rPr>
        <w:t xml:space="preserve"> velika vrijednost kalijuma u krvi, mala vrijednost kalcijuma u krvi.</w:t>
      </w:r>
    </w:p>
    <w:p w14:paraId="0D1A121E" w14:textId="04B47654" w:rsidR="0083685E" w:rsidRPr="00173546" w:rsidRDefault="0083685E" w:rsidP="000350D2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0F2FDF5D" w14:textId="77777777" w:rsidR="0079467F" w:rsidRPr="00173546" w:rsidRDefault="0079467F" w:rsidP="000350D2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ME"/>
        </w:rPr>
      </w:pPr>
      <w:r w:rsidRPr="00173546">
        <w:rPr>
          <w:b/>
          <w:bCs/>
          <w:sz w:val="22"/>
          <w:szCs w:val="22"/>
          <w:lang w:val="sr-Latn-ME"/>
        </w:rPr>
        <w:t>Neželjena dejstva nepoznate učestalosti (ne može se procijeniti na osnovu dostupnih podataka):</w:t>
      </w:r>
    </w:p>
    <w:p w14:paraId="0B495FDF" w14:textId="51A6A657" w:rsidR="0079467F" w:rsidRPr="00173546" w:rsidRDefault="0079467F" w:rsidP="00B145AC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B145AC">
        <w:rPr>
          <w:bCs/>
          <w:sz w:val="22"/>
          <w:szCs w:val="22"/>
          <w:lang w:val="sr-Latn-ME"/>
        </w:rPr>
        <w:t>oticanje</w:t>
      </w:r>
      <w:r w:rsidRPr="00173546">
        <w:rPr>
          <w:sz w:val="22"/>
          <w:szCs w:val="22"/>
          <w:lang w:val="sr-Latn-ME"/>
        </w:rPr>
        <w:t xml:space="preserve"> lica, usana, usta, jezika ili grla što može prouzrokovati otežano gutanje ili disanje; svrab na koži</w:t>
      </w:r>
      <w:r w:rsidR="00EC12A9" w:rsidRPr="00173546">
        <w:rPr>
          <w:sz w:val="22"/>
          <w:szCs w:val="22"/>
          <w:lang w:val="sr-Latn-ME"/>
        </w:rPr>
        <w:t xml:space="preserve"> </w:t>
      </w:r>
      <w:r w:rsidRPr="00173546">
        <w:rPr>
          <w:sz w:val="22"/>
          <w:szCs w:val="22"/>
          <w:lang w:val="sr-Latn-ME"/>
        </w:rPr>
        <w:t>(ko</w:t>
      </w:r>
      <w:r w:rsidR="00EC12A9" w:rsidRPr="00173546">
        <w:rPr>
          <w:sz w:val="22"/>
          <w:szCs w:val="22"/>
          <w:lang w:val="sr-Latn-ME"/>
        </w:rPr>
        <w:t xml:space="preserve">privnjača). Krvarenje u želucu. </w:t>
      </w:r>
    </w:p>
    <w:p w14:paraId="317CF5B0" w14:textId="77777777" w:rsidR="00EC12A9" w:rsidRPr="00173546" w:rsidRDefault="00EC12A9" w:rsidP="000350D2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3CE4E0A4" w14:textId="071E733E" w:rsidR="0079467F" w:rsidRPr="00173546" w:rsidRDefault="0079467F" w:rsidP="000350D2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Možda nećete znati da imate neka od gorenavedenih neželjenih dejstava ukoliko Vam na to ne ukaže Vaš</w:t>
      </w:r>
      <w:r w:rsidR="00EC12A9" w:rsidRPr="00173546">
        <w:rPr>
          <w:sz w:val="22"/>
          <w:szCs w:val="22"/>
          <w:lang w:val="sr-Latn-ME"/>
        </w:rPr>
        <w:t xml:space="preserve"> </w:t>
      </w:r>
      <w:r w:rsidRPr="00173546">
        <w:rPr>
          <w:sz w:val="22"/>
          <w:szCs w:val="22"/>
          <w:lang w:val="sr-Latn-ME"/>
        </w:rPr>
        <w:t>ljekar.</w:t>
      </w:r>
    </w:p>
    <w:p w14:paraId="338AD30A" w14:textId="77777777" w:rsidR="0079467F" w:rsidRPr="00173546" w:rsidRDefault="0079467F" w:rsidP="000350D2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03FDC18D" w14:textId="20C33E71" w:rsidR="0079467F" w:rsidRPr="00173546" w:rsidRDefault="0079467F" w:rsidP="000350D2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ME"/>
        </w:rPr>
      </w:pPr>
      <w:r w:rsidRPr="00173546">
        <w:rPr>
          <w:b/>
          <w:bCs/>
          <w:sz w:val="22"/>
          <w:szCs w:val="22"/>
          <w:lang w:val="sr-Latn-ME"/>
        </w:rPr>
        <w:t>Ukoliko neko od neželjenih dejstava postane ozbiljno, ili ako primjetite neka neželjena dejstva koja nijesu navedena u ovom Uputstvu za lijek, odmah obavijestite svog ljekara.</w:t>
      </w:r>
    </w:p>
    <w:p w14:paraId="79A43C74" w14:textId="77777777" w:rsidR="006D5C11" w:rsidRPr="00173546" w:rsidRDefault="006D5C11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2CB026B4" w14:textId="77777777" w:rsidR="00C269D7" w:rsidRPr="00173546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173546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7CC984E7" w14:textId="77777777" w:rsidR="00C269D7" w:rsidRPr="00173546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9FC96FD" w14:textId="77777777" w:rsidR="00C269D7" w:rsidRPr="00173546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73546">
        <w:rPr>
          <w:rFonts w:eastAsia="Calibri"/>
          <w:sz w:val="22"/>
          <w:szCs w:val="22"/>
          <w:lang w:val="sr-Latn-ME"/>
        </w:rPr>
        <w:t>Ako V</w:t>
      </w:r>
      <w:r w:rsidR="00C269D7" w:rsidRPr="00173546">
        <w:rPr>
          <w:rFonts w:eastAsia="Calibri"/>
          <w:sz w:val="22"/>
          <w:szCs w:val="22"/>
          <w:lang w:val="sr-Latn-ME"/>
        </w:rPr>
        <w:t>am se javi bilo koje neželjeno d</w:t>
      </w:r>
      <w:r w:rsidRPr="00173546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173546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173546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173546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4A395887" w14:textId="77777777" w:rsidR="007C6028" w:rsidRPr="00173546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5060D1C" w14:textId="77777777" w:rsidR="007C6028" w:rsidRPr="00173546" w:rsidRDefault="007C6028" w:rsidP="007C6028">
      <w:pPr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 xml:space="preserve">Institut za ljekove i medicinska sredstva </w:t>
      </w:r>
    </w:p>
    <w:p w14:paraId="2431AB63" w14:textId="77777777" w:rsidR="007C6028" w:rsidRPr="00173546" w:rsidRDefault="007C6028" w:rsidP="007C6028">
      <w:pPr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Odjeljenje za farmakovigilancu</w:t>
      </w:r>
    </w:p>
    <w:p w14:paraId="2088C1FE" w14:textId="77777777" w:rsidR="007C6028" w:rsidRPr="00173546" w:rsidRDefault="007C6028" w:rsidP="007C6028">
      <w:pPr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Bulevar Ivana Crnojevića 64a, 81000 Podgorica</w:t>
      </w:r>
    </w:p>
    <w:p w14:paraId="3986FCA0" w14:textId="77777777" w:rsidR="007C6028" w:rsidRPr="00173546" w:rsidRDefault="007C6028" w:rsidP="007C6028">
      <w:pPr>
        <w:rPr>
          <w:sz w:val="22"/>
          <w:szCs w:val="22"/>
          <w:lang w:val="sr-Latn-ME"/>
        </w:rPr>
      </w:pPr>
    </w:p>
    <w:p w14:paraId="0A964751" w14:textId="77777777" w:rsidR="007C6028" w:rsidRPr="00173546" w:rsidRDefault="007C6028" w:rsidP="007C6028">
      <w:pPr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tel: +382 (0) 20 310 280</w:t>
      </w:r>
    </w:p>
    <w:p w14:paraId="423AA2F3" w14:textId="77777777" w:rsidR="007C6028" w:rsidRPr="00173546" w:rsidRDefault="007C6028" w:rsidP="007C6028">
      <w:pPr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fax: +382 (0) 20 310 581</w:t>
      </w:r>
    </w:p>
    <w:p w14:paraId="5E8A2AC7" w14:textId="77777777" w:rsidR="007C6028" w:rsidRPr="00173546" w:rsidRDefault="0081694D" w:rsidP="007C6028">
      <w:pPr>
        <w:rPr>
          <w:sz w:val="22"/>
          <w:szCs w:val="22"/>
          <w:lang w:val="sr-Latn-ME"/>
        </w:rPr>
      </w:pPr>
      <w:hyperlink r:id="rId8" w:history="1">
        <w:r w:rsidR="00510F22" w:rsidRPr="00173546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173546">
        <w:rPr>
          <w:sz w:val="22"/>
          <w:szCs w:val="22"/>
          <w:lang w:val="sr-Latn-ME"/>
        </w:rPr>
        <w:t xml:space="preserve"> </w:t>
      </w:r>
    </w:p>
    <w:p w14:paraId="759800B6" w14:textId="77777777" w:rsidR="007C6028" w:rsidRPr="00173546" w:rsidRDefault="0081694D" w:rsidP="007C6028">
      <w:pPr>
        <w:rPr>
          <w:sz w:val="22"/>
          <w:szCs w:val="22"/>
          <w:lang w:val="sr-Latn-ME"/>
        </w:rPr>
      </w:pPr>
      <w:hyperlink r:id="rId9" w:history="1">
        <w:r w:rsidR="00510F22" w:rsidRPr="00173546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173546">
        <w:rPr>
          <w:sz w:val="22"/>
          <w:szCs w:val="22"/>
          <w:lang w:val="sr-Latn-ME"/>
        </w:rPr>
        <w:t xml:space="preserve"> </w:t>
      </w:r>
    </w:p>
    <w:p w14:paraId="63603FF3" w14:textId="77777777" w:rsidR="00396B66" w:rsidRPr="00173546" w:rsidRDefault="007C6028" w:rsidP="007C6028">
      <w:pPr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putem IS zdravstvene zaštite</w:t>
      </w:r>
    </w:p>
    <w:p w14:paraId="7E82349A" w14:textId="77777777" w:rsidR="0082338C" w:rsidRPr="00173546" w:rsidRDefault="0082338C" w:rsidP="007C6028">
      <w:pPr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QR kod za online prijavu</w:t>
      </w:r>
      <w:r w:rsidR="0014423E" w:rsidRPr="00173546">
        <w:rPr>
          <w:sz w:val="22"/>
          <w:szCs w:val="22"/>
          <w:lang w:val="sr-Latn-ME"/>
        </w:rPr>
        <w:t xml:space="preserve"> sumnje na neželjeno dejstvo lijeka</w:t>
      </w:r>
      <w:r w:rsidRPr="00173546">
        <w:rPr>
          <w:sz w:val="22"/>
          <w:szCs w:val="22"/>
          <w:lang w:val="sr-Latn-ME"/>
        </w:rPr>
        <w:t>:</w:t>
      </w:r>
    </w:p>
    <w:p w14:paraId="6428E44A" w14:textId="77777777" w:rsidR="0082338C" w:rsidRPr="00173546" w:rsidRDefault="0082338C" w:rsidP="000350D2">
      <w:pPr>
        <w:jc w:val="both"/>
        <w:rPr>
          <w:sz w:val="22"/>
          <w:szCs w:val="22"/>
          <w:lang w:val="sr-Latn-ME"/>
        </w:rPr>
      </w:pPr>
    </w:p>
    <w:p w14:paraId="0FCADDE7" w14:textId="77777777" w:rsidR="0082338C" w:rsidRPr="00173546" w:rsidRDefault="00C547D5" w:rsidP="000350D2">
      <w:pPr>
        <w:jc w:val="both"/>
        <w:rPr>
          <w:sz w:val="22"/>
          <w:szCs w:val="22"/>
          <w:lang w:val="sr-Latn-ME"/>
        </w:rPr>
      </w:pPr>
      <w:r w:rsidRPr="00173546">
        <w:rPr>
          <w:noProof/>
        </w:rPr>
        <w:drawing>
          <wp:inline distT="0" distB="0" distL="0" distR="0" wp14:anchorId="43BAC3E3" wp14:editId="6EF9ADBC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F936C" w14:textId="77777777" w:rsidR="00662339" w:rsidRPr="00173546" w:rsidRDefault="00662339" w:rsidP="000350D2">
      <w:pPr>
        <w:jc w:val="both"/>
        <w:rPr>
          <w:sz w:val="22"/>
          <w:szCs w:val="22"/>
          <w:lang w:val="sr-Latn-ME"/>
        </w:rPr>
      </w:pPr>
    </w:p>
    <w:p w14:paraId="0EB79265" w14:textId="663983F9" w:rsidR="00A32113" w:rsidRPr="00173546" w:rsidRDefault="00A32113" w:rsidP="000350D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73546">
        <w:rPr>
          <w:b/>
          <w:bCs/>
          <w:sz w:val="22"/>
          <w:szCs w:val="22"/>
          <w:lang w:val="sr-Latn-ME"/>
        </w:rPr>
        <w:t xml:space="preserve">5. </w:t>
      </w:r>
      <w:r w:rsidR="00291DAD" w:rsidRPr="00173546">
        <w:rPr>
          <w:b/>
          <w:bCs/>
          <w:sz w:val="22"/>
          <w:szCs w:val="22"/>
          <w:lang w:val="sr-Latn-ME"/>
        </w:rPr>
        <w:tab/>
      </w:r>
      <w:r w:rsidRPr="00173546">
        <w:rPr>
          <w:b/>
          <w:bCs/>
          <w:sz w:val="22"/>
          <w:szCs w:val="22"/>
          <w:lang w:val="sr-Latn-ME"/>
        </w:rPr>
        <w:t xml:space="preserve">KAKO ČUVATI LIJEK </w:t>
      </w:r>
      <w:r w:rsidR="00224D45" w:rsidRPr="00173546">
        <w:rPr>
          <w:b/>
          <w:bCs/>
          <w:sz w:val="22"/>
          <w:szCs w:val="22"/>
          <w:lang w:val="sr-Latn-ME"/>
        </w:rPr>
        <w:t>REXTOL</w:t>
      </w:r>
    </w:p>
    <w:p w14:paraId="3377DF6B" w14:textId="77777777" w:rsidR="00445D8F" w:rsidRPr="00173546" w:rsidRDefault="00445D8F" w:rsidP="000350D2">
      <w:pPr>
        <w:jc w:val="both"/>
        <w:rPr>
          <w:sz w:val="22"/>
          <w:szCs w:val="22"/>
          <w:lang w:val="sr-Latn-ME"/>
        </w:rPr>
      </w:pPr>
    </w:p>
    <w:p w14:paraId="18C2E497" w14:textId="77777777" w:rsidR="00991E7D" w:rsidRPr="00173546" w:rsidRDefault="008A7F7D" w:rsidP="000350D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 xml:space="preserve">Lijek čuvajte </w:t>
      </w:r>
      <w:r w:rsidR="00991E7D" w:rsidRPr="00173546">
        <w:rPr>
          <w:sz w:val="22"/>
          <w:szCs w:val="22"/>
          <w:lang w:val="sr-Latn-ME"/>
        </w:rPr>
        <w:t>van pogleda i domašaja djece.</w:t>
      </w:r>
    </w:p>
    <w:p w14:paraId="07C82ABC" w14:textId="77777777" w:rsidR="00991E7D" w:rsidRPr="00173546" w:rsidRDefault="00991E7D" w:rsidP="000350D2">
      <w:pPr>
        <w:jc w:val="both"/>
        <w:rPr>
          <w:sz w:val="22"/>
          <w:szCs w:val="22"/>
          <w:lang w:val="sr-Latn-ME"/>
        </w:rPr>
      </w:pPr>
    </w:p>
    <w:p w14:paraId="251C126A" w14:textId="3EC575B8" w:rsidR="00D01E45" w:rsidRPr="00173546" w:rsidRDefault="00D01E45" w:rsidP="000350D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Ovaj lijek se ne smije upotrijebiti nakon isteka roka upotrebe navedenog na kutiji</w:t>
      </w:r>
      <w:r w:rsidR="00EC12A9" w:rsidRPr="00173546">
        <w:rPr>
          <w:sz w:val="22"/>
          <w:szCs w:val="22"/>
          <w:lang w:val="sr-Latn-ME"/>
        </w:rPr>
        <w:t xml:space="preserve"> i na bočici</w:t>
      </w:r>
      <w:r w:rsidRPr="00173546">
        <w:rPr>
          <w:sz w:val="22"/>
          <w:szCs w:val="22"/>
          <w:lang w:val="sr-Latn-ME"/>
        </w:rPr>
        <w:t>. Rok upotrebe odnosi se na poslednji dan navedenog mjeseca.</w:t>
      </w:r>
    </w:p>
    <w:p w14:paraId="40FB351D" w14:textId="77777777" w:rsidR="00445D8F" w:rsidRPr="00173546" w:rsidRDefault="00445D8F" w:rsidP="000350D2">
      <w:pPr>
        <w:jc w:val="both"/>
        <w:rPr>
          <w:b/>
          <w:bCs/>
          <w:sz w:val="22"/>
          <w:szCs w:val="22"/>
          <w:lang w:val="sr-Latn-ME"/>
        </w:rPr>
      </w:pPr>
    </w:p>
    <w:p w14:paraId="09C3A696" w14:textId="77777777" w:rsidR="0079467F" w:rsidRPr="00173546" w:rsidRDefault="0079467F" w:rsidP="000350D2">
      <w:pPr>
        <w:jc w:val="both"/>
        <w:rPr>
          <w:sz w:val="22"/>
          <w:szCs w:val="22"/>
          <w:lang w:val="sr-Latn-ME" w:eastAsia="hr-HR"/>
        </w:rPr>
      </w:pPr>
      <w:r w:rsidRPr="00173546">
        <w:rPr>
          <w:sz w:val="22"/>
          <w:szCs w:val="22"/>
          <w:lang w:val="sr-Latn-ME" w:eastAsia="hr-HR"/>
        </w:rPr>
        <w:t>Lijek Rextol treba da bude bistar i bezbojan. Ne koristite ukoliko je boja rastvora promenjena ili sadrži čestice.</w:t>
      </w:r>
    </w:p>
    <w:p w14:paraId="15E609F7" w14:textId="3ACBBDFB" w:rsidR="00173546" w:rsidRDefault="0079467F" w:rsidP="000350D2">
      <w:pPr>
        <w:jc w:val="both"/>
        <w:rPr>
          <w:sz w:val="22"/>
          <w:szCs w:val="22"/>
          <w:lang w:val="sr-Latn-ME" w:eastAsia="hr-HR"/>
        </w:rPr>
      </w:pPr>
      <w:r w:rsidRPr="00173546">
        <w:rPr>
          <w:sz w:val="22"/>
          <w:szCs w:val="22"/>
          <w:lang w:val="sr-Latn-ME" w:eastAsia="hr-HR"/>
        </w:rPr>
        <w:lastRenderedPageBreak/>
        <w:t>Ovaj lijek ne zaht</w:t>
      </w:r>
      <w:r w:rsidR="005E40B8">
        <w:rPr>
          <w:sz w:val="22"/>
          <w:szCs w:val="22"/>
          <w:lang w:val="sr-Latn-ME" w:eastAsia="hr-HR"/>
        </w:rPr>
        <w:t>ij</w:t>
      </w:r>
      <w:r w:rsidRPr="00173546">
        <w:rPr>
          <w:sz w:val="22"/>
          <w:szCs w:val="22"/>
          <w:lang w:val="sr-Latn-ME" w:eastAsia="hr-HR"/>
        </w:rPr>
        <w:t xml:space="preserve">eva posebne uslove čuvanja. </w:t>
      </w:r>
    </w:p>
    <w:p w14:paraId="0DEC2B99" w14:textId="7D573701" w:rsidR="0079467F" w:rsidRPr="00173546" w:rsidRDefault="0079467F" w:rsidP="000350D2">
      <w:pPr>
        <w:jc w:val="both"/>
        <w:rPr>
          <w:sz w:val="22"/>
          <w:szCs w:val="22"/>
          <w:lang w:val="sr-Latn-ME" w:eastAsia="hr-HR"/>
        </w:rPr>
      </w:pPr>
      <w:r w:rsidRPr="00173546">
        <w:rPr>
          <w:sz w:val="22"/>
          <w:szCs w:val="22"/>
          <w:lang w:val="sr-Latn-ME" w:eastAsia="hr-HR"/>
        </w:rPr>
        <w:t>Rok upotrebe nakon prvog otvaranja: upotrijebiti odmah.</w:t>
      </w:r>
    </w:p>
    <w:p w14:paraId="089C0BDA" w14:textId="77777777" w:rsidR="0079467F" w:rsidRPr="00173546" w:rsidRDefault="0079467F" w:rsidP="000350D2">
      <w:pPr>
        <w:jc w:val="both"/>
        <w:rPr>
          <w:sz w:val="22"/>
          <w:szCs w:val="22"/>
          <w:lang w:val="sr-Latn-ME" w:eastAsia="hr-HR"/>
        </w:rPr>
      </w:pPr>
    </w:p>
    <w:p w14:paraId="003173C1" w14:textId="26EDDAB5" w:rsidR="00D01E45" w:rsidRPr="00173546" w:rsidRDefault="00D01E45" w:rsidP="000350D2">
      <w:pPr>
        <w:jc w:val="both"/>
        <w:rPr>
          <w:sz w:val="22"/>
          <w:szCs w:val="22"/>
          <w:lang w:val="sr-Latn-ME" w:eastAsia="hr-HR"/>
        </w:rPr>
      </w:pPr>
      <w:r w:rsidRPr="00173546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04325AE7" w14:textId="77777777" w:rsidR="00D01E45" w:rsidRPr="00173546" w:rsidRDefault="00D01E45" w:rsidP="000350D2">
      <w:pPr>
        <w:jc w:val="both"/>
        <w:rPr>
          <w:b/>
          <w:bCs/>
          <w:sz w:val="22"/>
          <w:szCs w:val="22"/>
          <w:lang w:val="sr-Latn-ME" w:eastAsia="hr-HR"/>
        </w:rPr>
      </w:pPr>
      <w:r w:rsidRPr="00173546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1AD614B5" w14:textId="77777777" w:rsidR="00396B66" w:rsidRPr="00173546" w:rsidRDefault="00396B66" w:rsidP="000350D2">
      <w:pPr>
        <w:jc w:val="both"/>
        <w:rPr>
          <w:bCs/>
          <w:sz w:val="22"/>
          <w:szCs w:val="22"/>
          <w:lang w:val="sr-Latn-ME"/>
        </w:rPr>
      </w:pPr>
    </w:p>
    <w:p w14:paraId="21E51BDD" w14:textId="77777777" w:rsidR="00A32113" w:rsidRPr="00173546" w:rsidRDefault="00A32113" w:rsidP="000350D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73546">
        <w:rPr>
          <w:b/>
          <w:bCs/>
          <w:sz w:val="22"/>
          <w:szCs w:val="22"/>
          <w:lang w:val="sr-Latn-ME"/>
        </w:rPr>
        <w:t xml:space="preserve">6. </w:t>
      </w:r>
      <w:r w:rsidR="00291DAD" w:rsidRPr="00173546">
        <w:rPr>
          <w:b/>
          <w:bCs/>
          <w:sz w:val="22"/>
          <w:szCs w:val="22"/>
          <w:lang w:val="sr-Latn-ME"/>
        </w:rPr>
        <w:tab/>
      </w:r>
      <w:r w:rsidR="00326EEC" w:rsidRPr="00173546">
        <w:rPr>
          <w:b/>
          <w:bCs/>
          <w:sz w:val="22"/>
          <w:szCs w:val="22"/>
          <w:lang w:val="sr-Latn-ME"/>
        </w:rPr>
        <w:t xml:space="preserve">SADRŽAJ PAKOVANJA I </w:t>
      </w:r>
      <w:r w:rsidRPr="00173546">
        <w:rPr>
          <w:b/>
          <w:bCs/>
          <w:sz w:val="22"/>
          <w:szCs w:val="22"/>
          <w:lang w:val="sr-Latn-ME"/>
        </w:rPr>
        <w:t>DODATNE INFORMACIJE</w:t>
      </w:r>
      <w:r w:rsidR="00E06040" w:rsidRPr="00173546">
        <w:rPr>
          <w:b/>
          <w:bCs/>
          <w:sz w:val="22"/>
          <w:szCs w:val="22"/>
          <w:lang w:val="sr-Latn-ME"/>
        </w:rPr>
        <w:t xml:space="preserve"> </w:t>
      </w:r>
    </w:p>
    <w:p w14:paraId="6D6AB21B" w14:textId="77777777" w:rsidR="00445D8F" w:rsidRPr="00173546" w:rsidRDefault="00445D8F" w:rsidP="000350D2">
      <w:pPr>
        <w:jc w:val="both"/>
        <w:rPr>
          <w:sz w:val="22"/>
          <w:szCs w:val="22"/>
          <w:lang w:val="sr-Latn-ME"/>
        </w:rPr>
      </w:pPr>
    </w:p>
    <w:p w14:paraId="313F9C93" w14:textId="49277823" w:rsidR="00445D8F" w:rsidRPr="00173546" w:rsidRDefault="00A32113" w:rsidP="000350D2">
      <w:pPr>
        <w:jc w:val="both"/>
        <w:rPr>
          <w:b/>
          <w:sz w:val="22"/>
          <w:szCs w:val="22"/>
          <w:lang w:val="sr-Latn-ME"/>
        </w:rPr>
      </w:pPr>
      <w:r w:rsidRPr="00173546">
        <w:rPr>
          <w:b/>
          <w:bCs/>
          <w:sz w:val="22"/>
          <w:szCs w:val="22"/>
          <w:lang w:val="sr-Latn-ME"/>
        </w:rPr>
        <w:t xml:space="preserve">Šta sadrži lijek </w:t>
      </w:r>
      <w:r w:rsidR="00224D45" w:rsidRPr="00173546">
        <w:rPr>
          <w:b/>
          <w:bCs/>
          <w:sz w:val="22"/>
          <w:szCs w:val="22"/>
          <w:lang w:val="sr-Latn-ME"/>
        </w:rPr>
        <w:t>Rextol</w:t>
      </w:r>
    </w:p>
    <w:p w14:paraId="2E82F17F" w14:textId="77777777" w:rsidR="00FF132C" w:rsidRDefault="0079467F" w:rsidP="00FF132C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Aktivna supstanca je parikalcitol.</w:t>
      </w:r>
    </w:p>
    <w:p w14:paraId="2717AE49" w14:textId="1A118E0B" w:rsidR="00326EEC" w:rsidRPr="00FF132C" w:rsidRDefault="0079467F" w:rsidP="00FF132C">
      <w:pPr>
        <w:pStyle w:val="ListParagraph"/>
        <w:ind w:left="284"/>
        <w:jc w:val="both"/>
        <w:rPr>
          <w:sz w:val="22"/>
          <w:szCs w:val="22"/>
          <w:lang w:val="sr-Latn-ME"/>
        </w:rPr>
      </w:pPr>
      <w:r w:rsidRPr="00FF132C">
        <w:rPr>
          <w:sz w:val="22"/>
          <w:szCs w:val="22"/>
          <w:lang w:val="sr-Latn-ME"/>
        </w:rPr>
        <w:t>Jedan ml rastvora za injekciju sadrži 5 mikrograma parikalcitola.</w:t>
      </w:r>
      <w:r w:rsidR="00326EEC" w:rsidRPr="00FF132C">
        <w:rPr>
          <w:sz w:val="22"/>
          <w:szCs w:val="22"/>
          <w:lang w:val="sr-Latn-ME"/>
        </w:rPr>
        <w:t xml:space="preserve"> </w:t>
      </w:r>
    </w:p>
    <w:p w14:paraId="5285F9C4" w14:textId="2859A8C2" w:rsidR="00326EEC" w:rsidRPr="00173546" w:rsidRDefault="0079467F" w:rsidP="00B145AC">
      <w:pPr>
        <w:pStyle w:val="ListParagraph"/>
        <w:numPr>
          <w:ilvl w:val="0"/>
          <w:numId w:val="31"/>
        </w:numPr>
        <w:ind w:left="284" w:hanging="284"/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Pomoćne supstance su: etanol, bezvodni (11%</w:t>
      </w:r>
      <w:r w:rsidR="00071396">
        <w:rPr>
          <w:sz w:val="22"/>
          <w:szCs w:val="22"/>
          <w:lang w:val="sr-Latn-ME"/>
        </w:rPr>
        <w:t xml:space="preserve"> </w:t>
      </w:r>
      <w:r w:rsidRPr="00173546">
        <w:rPr>
          <w:sz w:val="22"/>
          <w:szCs w:val="22"/>
          <w:lang w:val="sr-Latn-ME"/>
        </w:rPr>
        <w:t>v/v); propilen</w:t>
      </w:r>
      <w:r w:rsidR="00173546">
        <w:rPr>
          <w:sz w:val="22"/>
          <w:szCs w:val="22"/>
          <w:lang w:val="sr-Latn-ME"/>
        </w:rPr>
        <w:t xml:space="preserve"> </w:t>
      </w:r>
      <w:r w:rsidRPr="00173546">
        <w:rPr>
          <w:sz w:val="22"/>
          <w:szCs w:val="22"/>
          <w:lang w:val="sr-Latn-ME"/>
        </w:rPr>
        <w:t>glikol; voda za injekcije</w:t>
      </w:r>
      <w:r w:rsidR="00173546">
        <w:rPr>
          <w:sz w:val="22"/>
          <w:szCs w:val="22"/>
          <w:lang w:val="sr-Latn-ME"/>
        </w:rPr>
        <w:t>.</w:t>
      </w:r>
    </w:p>
    <w:p w14:paraId="78CBA679" w14:textId="77777777" w:rsidR="00326EEC" w:rsidRPr="00173546" w:rsidRDefault="00326EEC" w:rsidP="000350D2">
      <w:pPr>
        <w:jc w:val="both"/>
        <w:rPr>
          <w:sz w:val="22"/>
          <w:szCs w:val="22"/>
          <w:lang w:val="sr-Latn-ME"/>
        </w:rPr>
      </w:pPr>
    </w:p>
    <w:p w14:paraId="37BE5ABB" w14:textId="2041668B" w:rsidR="00A32113" w:rsidRPr="00173546" w:rsidRDefault="00A32113" w:rsidP="000350D2">
      <w:pPr>
        <w:jc w:val="both"/>
        <w:rPr>
          <w:b/>
          <w:sz w:val="22"/>
          <w:szCs w:val="22"/>
          <w:lang w:val="sr-Latn-ME"/>
        </w:rPr>
      </w:pPr>
      <w:r w:rsidRPr="00173546">
        <w:rPr>
          <w:b/>
          <w:sz w:val="22"/>
          <w:szCs w:val="22"/>
          <w:lang w:val="sr-Latn-ME"/>
        </w:rPr>
        <w:t xml:space="preserve">Kako izgleda lijek </w:t>
      </w:r>
      <w:r w:rsidR="00224D45" w:rsidRPr="00173546">
        <w:rPr>
          <w:b/>
          <w:sz w:val="22"/>
          <w:szCs w:val="22"/>
          <w:lang w:val="sr-Latn-ME"/>
        </w:rPr>
        <w:t>Rextol</w:t>
      </w:r>
      <w:r w:rsidRPr="00173546">
        <w:rPr>
          <w:b/>
          <w:sz w:val="22"/>
          <w:szCs w:val="22"/>
          <w:lang w:val="sr-Latn-ME"/>
        </w:rPr>
        <w:t xml:space="preserve"> i sadržaj pakovanja</w:t>
      </w:r>
    </w:p>
    <w:p w14:paraId="752EADF0" w14:textId="77777777" w:rsidR="0079467F" w:rsidRPr="00173546" w:rsidRDefault="0079467F" w:rsidP="000350D2">
      <w:pPr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Rastvor za injekciju.</w:t>
      </w:r>
    </w:p>
    <w:p w14:paraId="1AD3D497" w14:textId="77777777" w:rsidR="0079467F" w:rsidRPr="00173546" w:rsidRDefault="0079467F" w:rsidP="000350D2">
      <w:pPr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Bistar, bezbojan vodeni rastvor, bez vidljivih čestica.</w:t>
      </w:r>
    </w:p>
    <w:p w14:paraId="4B8F56D5" w14:textId="77777777" w:rsidR="0079467F" w:rsidRPr="00173546" w:rsidRDefault="0079467F" w:rsidP="000350D2">
      <w:pPr>
        <w:jc w:val="both"/>
        <w:rPr>
          <w:sz w:val="22"/>
          <w:szCs w:val="22"/>
          <w:lang w:val="sr-Latn-ME"/>
        </w:rPr>
      </w:pPr>
    </w:p>
    <w:p w14:paraId="55030923" w14:textId="77777777" w:rsidR="0079467F" w:rsidRPr="00173546" w:rsidRDefault="0079467F" w:rsidP="000350D2">
      <w:pPr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 xml:space="preserve">Unutrašnje pakovanje lijeka je bezbojna, staklena (tip I) bočica sa čepom od brombutil gume i aluminijumskom kapicom sa </w:t>
      </w:r>
      <w:r w:rsidRPr="00173546">
        <w:rPr>
          <w:i/>
          <w:iCs/>
          <w:sz w:val="22"/>
          <w:szCs w:val="22"/>
          <w:lang w:val="sr-Latn-ME"/>
        </w:rPr>
        <w:t>flip-off</w:t>
      </w:r>
      <w:r w:rsidRPr="00173546">
        <w:rPr>
          <w:sz w:val="22"/>
          <w:szCs w:val="22"/>
          <w:lang w:val="sr-Latn-ME"/>
        </w:rPr>
        <w:t xml:space="preserve"> poklopcem.</w:t>
      </w:r>
    </w:p>
    <w:p w14:paraId="708262CC" w14:textId="77777777" w:rsidR="0079467F" w:rsidRPr="00173546" w:rsidRDefault="0079467F" w:rsidP="000350D2">
      <w:pPr>
        <w:jc w:val="both"/>
        <w:rPr>
          <w:sz w:val="22"/>
          <w:szCs w:val="22"/>
          <w:lang w:val="sr-Latn-ME"/>
        </w:rPr>
      </w:pPr>
    </w:p>
    <w:p w14:paraId="2A04CD29" w14:textId="55151934" w:rsidR="0079467F" w:rsidRPr="00173546" w:rsidRDefault="0079467F" w:rsidP="000350D2">
      <w:pPr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Spoljašnje pakovanje lijeka je složiva kartonska kutija u kojoj se nalazi 5 bočica sa 1 ml rastvora za injekciju i Uputstvo za lijek.</w:t>
      </w:r>
    </w:p>
    <w:p w14:paraId="0CB7ED92" w14:textId="77777777" w:rsidR="0079467F" w:rsidRPr="00173546" w:rsidRDefault="0079467F" w:rsidP="000350D2">
      <w:pPr>
        <w:jc w:val="both"/>
        <w:rPr>
          <w:sz w:val="22"/>
          <w:szCs w:val="22"/>
          <w:lang w:val="sr-Latn-ME"/>
        </w:rPr>
      </w:pPr>
    </w:p>
    <w:p w14:paraId="7C187534" w14:textId="77777777" w:rsidR="00A32113" w:rsidRPr="00173546" w:rsidRDefault="00A32113" w:rsidP="000350D2">
      <w:pPr>
        <w:jc w:val="both"/>
        <w:rPr>
          <w:b/>
          <w:sz w:val="22"/>
          <w:szCs w:val="22"/>
          <w:lang w:val="sr-Latn-ME"/>
        </w:rPr>
      </w:pPr>
      <w:r w:rsidRPr="00173546">
        <w:rPr>
          <w:b/>
          <w:sz w:val="22"/>
          <w:szCs w:val="22"/>
          <w:lang w:val="sr-Latn-ME"/>
        </w:rPr>
        <w:t xml:space="preserve">Nosilac dozvole i </w:t>
      </w:r>
      <w:r w:rsidR="00C66783" w:rsidRPr="00173546">
        <w:rPr>
          <w:b/>
          <w:sz w:val="22"/>
          <w:szCs w:val="22"/>
          <w:lang w:val="sr-Latn-ME"/>
        </w:rPr>
        <w:t>p</w:t>
      </w:r>
      <w:r w:rsidRPr="00173546">
        <w:rPr>
          <w:b/>
          <w:sz w:val="22"/>
          <w:szCs w:val="22"/>
          <w:lang w:val="sr-Latn-ME"/>
        </w:rPr>
        <w:t>roizvođač</w:t>
      </w:r>
    </w:p>
    <w:p w14:paraId="5155444D" w14:textId="77777777" w:rsidR="00445D8F" w:rsidRPr="00173546" w:rsidRDefault="00445D8F" w:rsidP="000350D2">
      <w:pPr>
        <w:jc w:val="both"/>
        <w:rPr>
          <w:sz w:val="22"/>
          <w:szCs w:val="22"/>
          <w:lang w:val="sr-Latn-ME"/>
        </w:rPr>
      </w:pPr>
    </w:p>
    <w:p w14:paraId="486C4791" w14:textId="77777777" w:rsidR="0079467F" w:rsidRPr="00173546" w:rsidRDefault="0079467F" w:rsidP="000350D2">
      <w:pPr>
        <w:jc w:val="both"/>
        <w:rPr>
          <w:b/>
          <w:bCs/>
          <w:sz w:val="22"/>
          <w:szCs w:val="22"/>
          <w:lang w:val="sr-Latn-ME"/>
        </w:rPr>
      </w:pPr>
      <w:r w:rsidRPr="00173546">
        <w:rPr>
          <w:b/>
          <w:bCs/>
          <w:sz w:val="22"/>
          <w:szCs w:val="22"/>
          <w:lang w:val="sr-Latn-ME"/>
        </w:rPr>
        <w:t>Nosilac dozvole:</w:t>
      </w:r>
    </w:p>
    <w:p w14:paraId="5C9059B9" w14:textId="12ABD24D" w:rsidR="0079467F" w:rsidRPr="00173546" w:rsidRDefault="0079467F" w:rsidP="000350D2">
      <w:pPr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 xml:space="preserve">Farmont M.P. </w:t>
      </w:r>
    </w:p>
    <w:p w14:paraId="28CEEE31" w14:textId="76238BF5" w:rsidR="0079467F" w:rsidRPr="00173546" w:rsidRDefault="0079467F" w:rsidP="000350D2">
      <w:pPr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Kosić</w:t>
      </w:r>
      <w:r w:rsidR="004D3A7C">
        <w:rPr>
          <w:sz w:val="22"/>
          <w:szCs w:val="22"/>
          <w:lang w:val="sr-Latn-ME"/>
        </w:rPr>
        <w:t xml:space="preserve"> -</w:t>
      </w:r>
      <w:r w:rsidRPr="00173546">
        <w:rPr>
          <w:sz w:val="22"/>
          <w:szCs w:val="22"/>
          <w:lang w:val="sr-Latn-ME"/>
        </w:rPr>
        <w:t xml:space="preserve"> Stari put bb</w:t>
      </w:r>
    </w:p>
    <w:p w14:paraId="25949B6E" w14:textId="736ADDF3" w:rsidR="0079467F" w:rsidRPr="00173546" w:rsidRDefault="0079467F" w:rsidP="000350D2">
      <w:pPr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Danilovgrad, Crna Gora</w:t>
      </w:r>
    </w:p>
    <w:p w14:paraId="511B8554" w14:textId="77777777" w:rsidR="0079467F" w:rsidRPr="00173546" w:rsidRDefault="0079467F" w:rsidP="000350D2">
      <w:pPr>
        <w:jc w:val="both"/>
        <w:rPr>
          <w:sz w:val="22"/>
          <w:szCs w:val="22"/>
          <w:lang w:val="sr-Latn-ME"/>
        </w:rPr>
      </w:pPr>
    </w:p>
    <w:p w14:paraId="27D6D477" w14:textId="77777777" w:rsidR="0079467F" w:rsidRPr="00173546" w:rsidRDefault="0079467F" w:rsidP="000350D2">
      <w:pPr>
        <w:jc w:val="both"/>
        <w:rPr>
          <w:b/>
          <w:bCs/>
          <w:sz w:val="22"/>
          <w:szCs w:val="22"/>
          <w:lang w:val="sr-Latn-ME"/>
        </w:rPr>
      </w:pPr>
      <w:r w:rsidRPr="00173546">
        <w:rPr>
          <w:b/>
          <w:bCs/>
          <w:sz w:val="22"/>
          <w:szCs w:val="22"/>
          <w:lang w:val="sr-Latn-ME"/>
        </w:rPr>
        <w:t>Proizvođač:</w:t>
      </w:r>
    </w:p>
    <w:p w14:paraId="77A190C0" w14:textId="0B6A49BB" w:rsidR="0079467F" w:rsidRPr="00173546" w:rsidRDefault="0012420C" w:rsidP="000350D2">
      <w:pPr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Rafarm</w:t>
      </w:r>
      <w:r w:rsidR="0079467F" w:rsidRPr="00173546">
        <w:rPr>
          <w:sz w:val="22"/>
          <w:szCs w:val="22"/>
          <w:lang w:val="sr-Latn-ME"/>
        </w:rPr>
        <w:t xml:space="preserve"> S.A.</w:t>
      </w:r>
    </w:p>
    <w:p w14:paraId="1237A263" w14:textId="67F8877B" w:rsidR="0079467F" w:rsidRPr="00173546" w:rsidRDefault="0079467F" w:rsidP="000350D2">
      <w:pPr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 xml:space="preserve">Thesi Pousi </w:t>
      </w:r>
      <w:r w:rsidR="00FA75CF">
        <w:rPr>
          <w:sz w:val="22"/>
          <w:szCs w:val="22"/>
          <w:lang w:val="sr-Latn-ME"/>
        </w:rPr>
        <w:t>x</w:t>
      </w:r>
      <w:r w:rsidRPr="00173546">
        <w:rPr>
          <w:sz w:val="22"/>
          <w:szCs w:val="22"/>
          <w:lang w:val="sr-Latn-ME"/>
        </w:rPr>
        <w:t>atzi Agiou Louka, Paiania</w:t>
      </w:r>
      <w:r w:rsidR="00696AD7">
        <w:rPr>
          <w:sz w:val="22"/>
          <w:szCs w:val="22"/>
          <w:lang w:val="sr-Latn-ME"/>
        </w:rPr>
        <w:t>,</w:t>
      </w:r>
      <w:r w:rsidR="00FA75CF">
        <w:rPr>
          <w:sz w:val="22"/>
          <w:szCs w:val="22"/>
          <w:lang w:val="sr-Latn-ME"/>
        </w:rPr>
        <w:t xml:space="preserve"> 190 02</w:t>
      </w:r>
      <w:r w:rsidRPr="00173546">
        <w:rPr>
          <w:sz w:val="22"/>
          <w:szCs w:val="22"/>
          <w:lang w:val="sr-Latn-ME"/>
        </w:rPr>
        <w:t>, Grčka</w:t>
      </w:r>
    </w:p>
    <w:p w14:paraId="01A78523" w14:textId="77777777" w:rsidR="008457F2" w:rsidRPr="00173546" w:rsidRDefault="008457F2" w:rsidP="000350D2">
      <w:pPr>
        <w:jc w:val="both"/>
        <w:rPr>
          <w:b/>
          <w:sz w:val="22"/>
          <w:szCs w:val="22"/>
          <w:lang w:val="sr-Latn-ME"/>
        </w:rPr>
      </w:pPr>
    </w:p>
    <w:p w14:paraId="4F2A13EA" w14:textId="4714BD1B" w:rsidR="00A32113" w:rsidRPr="00173546" w:rsidRDefault="00A32113" w:rsidP="000350D2">
      <w:pPr>
        <w:jc w:val="both"/>
        <w:rPr>
          <w:b/>
          <w:sz w:val="22"/>
          <w:szCs w:val="22"/>
          <w:lang w:val="sr-Latn-ME"/>
        </w:rPr>
      </w:pPr>
      <w:r w:rsidRPr="00173546">
        <w:rPr>
          <w:b/>
          <w:sz w:val="22"/>
          <w:szCs w:val="22"/>
          <w:lang w:val="sr-Latn-ME"/>
        </w:rPr>
        <w:t>Režim izdavanja lijeka</w:t>
      </w:r>
    </w:p>
    <w:p w14:paraId="6CB3EC6C" w14:textId="338AD5A7" w:rsidR="0079467F" w:rsidRPr="00173546" w:rsidRDefault="0079467F" w:rsidP="000350D2">
      <w:pPr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/>
        </w:rPr>
        <w:t>Lijek se izdaje samo na ljekarski recept.</w:t>
      </w:r>
    </w:p>
    <w:p w14:paraId="234253B2" w14:textId="77777777" w:rsidR="0079467F" w:rsidRPr="00173546" w:rsidRDefault="0079467F" w:rsidP="000350D2">
      <w:pPr>
        <w:jc w:val="both"/>
        <w:rPr>
          <w:sz w:val="22"/>
          <w:szCs w:val="22"/>
          <w:lang w:val="sr-Latn-ME"/>
        </w:rPr>
      </w:pPr>
    </w:p>
    <w:p w14:paraId="7F584CDE" w14:textId="77777777" w:rsidR="0067145B" w:rsidRPr="00B145AC" w:rsidRDefault="00A32113" w:rsidP="000350D2">
      <w:pPr>
        <w:jc w:val="both"/>
        <w:rPr>
          <w:b/>
          <w:sz w:val="22"/>
          <w:szCs w:val="22"/>
          <w:lang w:val="sr-Latn-ME"/>
        </w:rPr>
      </w:pPr>
      <w:r w:rsidRPr="00B145AC">
        <w:rPr>
          <w:b/>
          <w:sz w:val="22"/>
          <w:szCs w:val="22"/>
          <w:lang w:val="sr-Latn-ME"/>
        </w:rPr>
        <w:t>Broj i datum dozvole</w:t>
      </w:r>
    </w:p>
    <w:p w14:paraId="6B2D44C1" w14:textId="77777777" w:rsidR="00B145AC" w:rsidRPr="00B145AC" w:rsidRDefault="00B145AC" w:rsidP="00B145A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145AC">
        <w:rPr>
          <w:rFonts w:ascii="TimesNewRoman" w:hAnsi="TimesNewRoman" w:cs="TimesNewRoman"/>
          <w:sz w:val="22"/>
          <w:szCs w:val="22"/>
          <w:lang w:val="sr-Latn-ME" w:eastAsia="sr-Latn-ME"/>
        </w:rPr>
        <w:t>2030/23/4405 - 5505</w:t>
      </w:r>
      <w:r w:rsidRPr="00B145AC"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 od </w:t>
      </w:r>
      <w:r w:rsidRPr="00B145AC">
        <w:rPr>
          <w:rFonts w:ascii="TimesNewRoman" w:hAnsi="TimesNewRoman" w:cs="TimesNewRoman"/>
          <w:sz w:val="22"/>
          <w:szCs w:val="22"/>
          <w:lang w:val="sr-Latn-ME" w:eastAsia="sr-Latn-ME"/>
        </w:rPr>
        <w:t>30.11.2023. godine</w:t>
      </w:r>
    </w:p>
    <w:p w14:paraId="2948A442" w14:textId="77777777" w:rsidR="00B145AC" w:rsidRPr="00B145AC" w:rsidRDefault="00B145AC" w:rsidP="000350D2">
      <w:pPr>
        <w:jc w:val="both"/>
        <w:rPr>
          <w:b/>
          <w:sz w:val="22"/>
          <w:szCs w:val="22"/>
          <w:lang w:val="sr-Latn-ME"/>
        </w:rPr>
      </w:pPr>
    </w:p>
    <w:p w14:paraId="3A9AB053" w14:textId="6F3A43D1" w:rsidR="00440196" w:rsidRPr="00B145AC" w:rsidRDefault="00440196" w:rsidP="000350D2">
      <w:pPr>
        <w:jc w:val="both"/>
        <w:rPr>
          <w:b/>
          <w:sz w:val="22"/>
          <w:szCs w:val="22"/>
          <w:lang w:val="sr-Latn-ME"/>
        </w:rPr>
      </w:pPr>
      <w:r w:rsidRPr="00B145AC">
        <w:rPr>
          <w:b/>
          <w:sz w:val="22"/>
          <w:szCs w:val="22"/>
          <w:lang w:val="sr-Latn-ME"/>
        </w:rPr>
        <w:t>Ovo uputstvo je posljednji put odobreno</w:t>
      </w:r>
    </w:p>
    <w:p w14:paraId="40A2A58A" w14:textId="77777777" w:rsidR="00B145AC" w:rsidRPr="00B145AC" w:rsidRDefault="00B145AC" w:rsidP="00B145A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145AC">
        <w:rPr>
          <w:rFonts w:ascii="TimesNewRoman" w:hAnsi="TimesNewRoman" w:cs="TimesNewRoman"/>
          <w:sz w:val="22"/>
          <w:szCs w:val="22"/>
          <w:lang w:val="sr-Latn-ME" w:eastAsia="sr-Latn-ME"/>
        </w:rPr>
        <w:t>Novembar, 2023. godine</w:t>
      </w:r>
    </w:p>
    <w:p w14:paraId="5B6B2981" w14:textId="77777777" w:rsidR="00440196" w:rsidRPr="00173546" w:rsidRDefault="00440196" w:rsidP="00440196">
      <w:pPr>
        <w:rPr>
          <w:bCs/>
          <w:sz w:val="22"/>
          <w:szCs w:val="22"/>
          <w:lang w:val="sr-Latn-ME"/>
        </w:rPr>
      </w:pPr>
    </w:p>
    <w:p w14:paraId="797F761F" w14:textId="170F3C0D" w:rsidR="00FC737B" w:rsidRPr="00173546" w:rsidRDefault="008457F2" w:rsidP="00DB53F4">
      <w:pPr>
        <w:rPr>
          <w:b/>
          <w:sz w:val="22"/>
          <w:szCs w:val="22"/>
          <w:lang w:val="sr-Latn-ME"/>
        </w:rPr>
      </w:pPr>
      <w:r w:rsidRPr="00173546">
        <w:rPr>
          <w:b/>
          <w:sz w:val="22"/>
          <w:szCs w:val="22"/>
          <w:lang w:val="sr-Latn-ME"/>
        </w:rPr>
        <w:t>__________________________________________________________________________________</w:t>
      </w:r>
    </w:p>
    <w:p w14:paraId="64FFF9A7" w14:textId="77645066" w:rsidR="00FC737B" w:rsidRPr="00173546" w:rsidRDefault="00FC737B" w:rsidP="00DB53F4">
      <w:pPr>
        <w:rPr>
          <w:b/>
          <w:sz w:val="22"/>
          <w:szCs w:val="22"/>
          <w:lang w:val="sr-Latn-ME"/>
        </w:rPr>
      </w:pPr>
    </w:p>
    <w:p w14:paraId="17297E6A" w14:textId="77777777" w:rsidR="008457F2" w:rsidRPr="00173546" w:rsidRDefault="008457F2" w:rsidP="00DB53F4">
      <w:pPr>
        <w:rPr>
          <w:b/>
          <w:sz w:val="22"/>
          <w:szCs w:val="22"/>
          <w:lang w:val="sr-Latn-ME"/>
        </w:rPr>
      </w:pPr>
    </w:p>
    <w:p w14:paraId="5E6D4720" w14:textId="54352DC3" w:rsidR="00FC737B" w:rsidRPr="00173546" w:rsidRDefault="00FC737B" w:rsidP="000350D2">
      <w:pPr>
        <w:jc w:val="both"/>
        <w:rPr>
          <w:b/>
          <w:sz w:val="22"/>
          <w:szCs w:val="22"/>
          <w:lang w:val="sr-Latn-ME"/>
        </w:rPr>
      </w:pPr>
      <w:r w:rsidRPr="00173546">
        <w:rPr>
          <w:b/>
          <w:sz w:val="22"/>
          <w:szCs w:val="22"/>
          <w:lang w:val="sr-Latn-ME"/>
        </w:rPr>
        <w:t>SLJEDEĆE INFORMACIJE NAMIJENJENE SU ISKLJUČIVO ZDRAVSTVENIM RADNICIMA</w:t>
      </w:r>
    </w:p>
    <w:p w14:paraId="42406F57" w14:textId="7FFFAB7C" w:rsidR="00FC737B" w:rsidRPr="00173546" w:rsidRDefault="00FC737B" w:rsidP="000350D2">
      <w:pPr>
        <w:jc w:val="both"/>
        <w:rPr>
          <w:b/>
          <w:sz w:val="22"/>
          <w:szCs w:val="22"/>
          <w:lang w:val="sr-Latn-ME"/>
        </w:rPr>
      </w:pPr>
    </w:p>
    <w:p w14:paraId="040FE4D6" w14:textId="77777777" w:rsidR="00FC737B" w:rsidRPr="00173546" w:rsidRDefault="00FC737B" w:rsidP="000350D2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173546">
        <w:rPr>
          <w:sz w:val="22"/>
          <w:szCs w:val="22"/>
          <w:lang w:val="sr-Latn-ME" w:eastAsia="sr-Latn-ME"/>
        </w:rPr>
        <w:t>Rextol, 5 mikrograma/ml, rastvor za injekciju</w:t>
      </w:r>
    </w:p>
    <w:p w14:paraId="7221A1A1" w14:textId="77777777" w:rsidR="007B00F1" w:rsidRDefault="007B00F1" w:rsidP="000350D2">
      <w:pPr>
        <w:jc w:val="both"/>
        <w:rPr>
          <w:sz w:val="22"/>
          <w:szCs w:val="22"/>
          <w:lang w:val="sr-Latn-ME"/>
        </w:rPr>
      </w:pPr>
    </w:p>
    <w:p w14:paraId="7864B372" w14:textId="6FCBA263" w:rsidR="00FC737B" w:rsidRPr="007B00F1" w:rsidRDefault="00FC737B" w:rsidP="000350D2">
      <w:pPr>
        <w:jc w:val="both"/>
        <w:rPr>
          <w:b/>
          <w:sz w:val="22"/>
          <w:szCs w:val="22"/>
          <w:lang w:val="sr-Latn-ME"/>
        </w:rPr>
      </w:pPr>
      <w:bookmarkStart w:id="0" w:name="_GoBack"/>
      <w:r w:rsidRPr="007B00F1">
        <w:rPr>
          <w:b/>
          <w:sz w:val="22"/>
          <w:szCs w:val="22"/>
          <w:lang w:val="sr-Latn-ME"/>
        </w:rPr>
        <w:t>Priprema rastvora za injekciju</w:t>
      </w:r>
    </w:p>
    <w:bookmarkEnd w:id="0"/>
    <w:p w14:paraId="0E62B7C6" w14:textId="42040C92" w:rsidR="00FC737B" w:rsidRPr="00173546" w:rsidRDefault="00FC737B" w:rsidP="000350D2">
      <w:pPr>
        <w:jc w:val="both"/>
        <w:rPr>
          <w:sz w:val="22"/>
          <w:szCs w:val="22"/>
          <w:lang w:val="sr-Latn-ME"/>
        </w:rPr>
      </w:pPr>
      <w:r w:rsidRPr="00173546">
        <w:rPr>
          <w:sz w:val="22"/>
          <w:szCs w:val="22"/>
          <w:lang w:val="sr-Latn-ME" w:eastAsia="sr-Latn-ME"/>
        </w:rPr>
        <w:t>Rastvor je namijenjen samo za jednokratnu upotrebu.</w:t>
      </w:r>
      <w:r w:rsidRPr="00173546">
        <w:rPr>
          <w:sz w:val="22"/>
          <w:szCs w:val="22"/>
          <w:lang w:val="sr-Latn-ME"/>
        </w:rPr>
        <w:t xml:space="preserve"> Ljekove za parenteralnu primjenu treba prije upotrebe vizuelno pregledati, kako bi se provjerilo da ne sadrže čestice i da nisu promijenili boju.</w:t>
      </w:r>
    </w:p>
    <w:p w14:paraId="339FCE5B" w14:textId="1B9CC3CA" w:rsidR="00FC737B" w:rsidRPr="00173546" w:rsidRDefault="00FC737B" w:rsidP="000350D2">
      <w:pPr>
        <w:jc w:val="both"/>
        <w:rPr>
          <w:sz w:val="22"/>
          <w:szCs w:val="22"/>
          <w:lang w:val="sr-Latn-ME"/>
        </w:rPr>
      </w:pPr>
    </w:p>
    <w:p w14:paraId="63EAE963" w14:textId="77777777" w:rsidR="007B00F1" w:rsidRDefault="007B00F1" w:rsidP="000350D2">
      <w:pPr>
        <w:jc w:val="both"/>
        <w:rPr>
          <w:b/>
          <w:sz w:val="22"/>
          <w:szCs w:val="22"/>
          <w:lang w:val="sr-Latn-ME"/>
        </w:rPr>
      </w:pPr>
    </w:p>
    <w:p w14:paraId="2E19B563" w14:textId="77777777" w:rsidR="007B00F1" w:rsidRDefault="007B00F1" w:rsidP="000350D2">
      <w:pPr>
        <w:jc w:val="both"/>
        <w:rPr>
          <w:b/>
          <w:sz w:val="22"/>
          <w:szCs w:val="22"/>
          <w:lang w:val="sr-Latn-ME"/>
        </w:rPr>
      </w:pPr>
    </w:p>
    <w:p w14:paraId="680FEA3B" w14:textId="7EE18E36" w:rsidR="00FC737B" w:rsidRPr="00173546" w:rsidRDefault="00FC737B" w:rsidP="000350D2">
      <w:pPr>
        <w:jc w:val="both"/>
        <w:rPr>
          <w:b/>
          <w:sz w:val="22"/>
          <w:szCs w:val="22"/>
          <w:lang w:val="sr-Latn-ME"/>
        </w:rPr>
      </w:pPr>
      <w:r w:rsidRPr="00173546">
        <w:rPr>
          <w:b/>
          <w:sz w:val="22"/>
          <w:szCs w:val="22"/>
          <w:lang w:val="sr-Latn-ME"/>
        </w:rPr>
        <w:lastRenderedPageBreak/>
        <w:t>Kompatibilnost</w:t>
      </w:r>
    </w:p>
    <w:p w14:paraId="67C5F2D0" w14:textId="353741EB" w:rsidR="00FC737B" w:rsidRPr="00173546" w:rsidRDefault="00FC737B" w:rsidP="000350D2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173546">
        <w:rPr>
          <w:sz w:val="22"/>
          <w:szCs w:val="22"/>
          <w:lang w:val="sr-Latn-ME" w:eastAsia="sr-Latn-ME"/>
        </w:rPr>
        <w:t>Propilen</w:t>
      </w:r>
      <w:r w:rsidR="00384AC0">
        <w:rPr>
          <w:sz w:val="22"/>
          <w:szCs w:val="22"/>
          <w:lang w:val="sr-Latn-ME" w:eastAsia="sr-Latn-ME"/>
        </w:rPr>
        <w:t xml:space="preserve"> </w:t>
      </w:r>
      <w:r w:rsidRPr="00173546">
        <w:rPr>
          <w:sz w:val="22"/>
          <w:szCs w:val="22"/>
          <w:lang w:val="sr-Latn-ME" w:eastAsia="sr-Latn-ME"/>
        </w:rPr>
        <w:t>glikol stupa u interakciju s heparinom i neutrališe njegovo djelovanje. Rastvor lijeka Rextol sadrži propilen</w:t>
      </w:r>
      <w:r w:rsidR="00384AC0">
        <w:rPr>
          <w:sz w:val="22"/>
          <w:szCs w:val="22"/>
          <w:lang w:val="sr-Latn-ME" w:eastAsia="sr-Latn-ME"/>
        </w:rPr>
        <w:t xml:space="preserve"> </w:t>
      </w:r>
      <w:r w:rsidRPr="00173546">
        <w:rPr>
          <w:sz w:val="22"/>
          <w:szCs w:val="22"/>
          <w:lang w:val="sr-Latn-ME" w:eastAsia="sr-Latn-ME"/>
        </w:rPr>
        <w:t>glikol kao pomoćnu supstancu i injekcija se mora dati na različito mjesto od mjesta davanja heparina.</w:t>
      </w:r>
    </w:p>
    <w:p w14:paraId="4839E2DA" w14:textId="6481EE32" w:rsidR="00FC737B" w:rsidRPr="00173546" w:rsidRDefault="00FC737B" w:rsidP="000350D2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173546">
        <w:rPr>
          <w:sz w:val="22"/>
          <w:szCs w:val="22"/>
          <w:lang w:val="sr-Latn-ME" w:eastAsia="sr-Latn-ME"/>
        </w:rPr>
        <w:t>Budući da ispitivanja kompatibilnosti nisu rađena, ovaj lijek se ne smije miješati sa drugim ljekovima.</w:t>
      </w:r>
    </w:p>
    <w:p w14:paraId="2E887EE0" w14:textId="50278929" w:rsidR="00FC737B" w:rsidRPr="00173546" w:rsidRDefault="00FC737B" w:rsidP="000350D2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14:paraId="7BDD89E5" w14:textId="21F08271" w:rsidR="00FC737B" w:rsidRPr="00173546" w:rsidRDefault="008457F2" w:rsidP="000350D2">
      <w:pPr>
        <w:jc w:val="both"/>
        <w:rPr>
          <w:b/>
          <w:sz w:val="22"/>
          <w:szCs w:val="22"/>
          <w:lang w:val="sr-Latn-ME" w:eastAsia="sr-Latn-ME"/>
        </w:rPr>
      </w:pPr>
      <w:r w:rsidRPr="00173546">
        <w:rPr>
          <w:b/>
          <w:sz w:val="22"/>
          <w:szCs w:val="22"/>
          <w:lang w:val="sr-Latn-ME" w:eastAsia="sr-Latn-ME"/>
        </w:rPr>
        <w:t>Čuvanje i rok upotrebe</w:t>
      </w:r>
    </w:p>
    <w:p w14:paraId="27DAF440" w14:textId="2FC552AF" w:rsidR="00FC737B" w:rsidRPr="00173546" w:rsidRDefault="00FC737B" w:rsidP="000350D2">
      <w:pPr>
        <w:jc w:val="both"/>
        <w:rPr>
          <w:sz w:val="22"/>
          <w:szCs w:val="22"/>
          <w:lang w:val="sr-Latn-ME" w:eastAsia="sr-Latn-ME"/>
        </w:rPr>
      </w:pPr>
      <w:r w:rsidRPr="00173546">
        <w:rPr>
          <w:sz w:val="22"/>
          <w:szCs w:val="22"/>
          <w:lang w:val="sr-Latn-ME" w:eastAsia="sr-Latn-ME"/>
        </w:rPr>
        <w:t>Ljekove za parenteralnu primjenu treba prije upotrebe vizuelno pregledati, kako bi se provjerilo da ne sadrže čestice i da nisu promijenili boju. Rastvor je bistar i bezbojan.</w:t>
      </w:r>
    </w:p>
    <w:p w14:paraId="7AD8915D" w14:textId="6C240F53" w:rsidR="008457F2" w:rsidRPr="00173546" w:rsidRDefault="008457F2" w:rsidP="000350D2">
      <w:pPr>
        <w:jc w:val="both"/>
        <w:rPr>
          <w:sz w:val="22"/>
          <w:szCs w:val="22"/>
          <w:lang w:val="sr-Latn-ME" w:eastAsia="sr-Latn-ME"/>
        </w:rPr>
      </w:pPr>
      <w:r w:rsidRPr="00173546">
        <w:rPr>
          <w:sz w:val="22"/>
          <w:szCs w:val="22"/>
          <w:lang w:val="sr-Latn-ME" w:eastAsia="sr-Latn-ME"/>
        </w:rPr>
        <w:t>Ovaj lijek ne zahtijeva posebne uslove čuvanja.</w:t>
      </w:r>
    </w:p>
    <w:p w14:paraId="17C5CED3" w14:textId="166D0E3F" w:rsidR="00FC737B" w:rsidRPr="00173546" w:rsidRDefault="008457F2" w:rsidP="000350D2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173546">
        <w:rPr>
          <w:sz w:val="22"/>
          <w:szCs w:val="22"/>
          <w:lang w:val="sr-Latn-ME" w:eastAsia="sr-Latn-ME"/>
        </w:rPr>
        <w:t>Rok upotrebe ovog lijeka je 2 godine.</w:t>
      </w:r>
    </w:p>
    <w:p w14:paraId="70C83B42" w14:textId="18554787" w:rsidR="008457F2" w:rsidRPr="00173546" w:rsidRDefault="008457F2" w:rsidP="000350D2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14:paraId="4F58BE87" w14:textId="77777777" w:rsidR="008457F2" w:rsidRPr="00173546" w:rsidRDefault="008457F2" w:rsidP="000350D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73546">
        <w:rPr>
          <w:b/>
          <w:bCs/>
          <w:sz w:val="22"/>
          <w:szCs w:val="22"/>
          <w:lang w:val="sr-Latn-ME"/>
        </w:rPr>
        <w:t>Doziranje i način primjene</w:t>
      </w:r>
    </w:p>
    <w:p w14:paraId="702CD825" w14:textId="77777777" w:rsidR="008457F2" w:rsidRPr="00173546" w:rsidRDefault="008457F2" w:rsidP="000350D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73546">
        <w:rPr>
          <w:bCs/>
          <w:sz w:val="22"/>
          <w:szCs w:val="22"/>
          <w:lang w:val="sr-Latn-ME"/>
        </w:rPr>
        <w:t>Lijek Rextol, rastvor za injekciju daje se kroz centralnu liniju za vrijeme hemodijalize.</w:t>
      </w:r>
    </w:p>
    <w:p w14:paraId="036CF33D" w14:textId="77777777" w:rsidR="008457F2" w:rsidRPr="00173546" w:rsidRDefault="008457F2" w:rsidP="000350D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5BC1EF1" w14:textId="77777777" w:rsidR="008457F2" w:rsidRPr="00173546" w:rsidRDefault="008457F2" w:rsidP="000350D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173546">
        <w:rPr>
          <w:bCs/>
          <w:sz w:val="22"/>
          <w:szCs w:val="22"/>
          <w:u w:val="single"/>
          <w:lang w:val="sr-Latn-ME"/>
        </w:rPr>
        <w:t>Doziranje</w:t>
      </w:r>
    </w:p>
    <w:p w14:paraId="1CFBA45F" w14:textId="77777777" w:rsidR="008457F2" w:rsidRPr="00173546" w:rsidRDefault="008457F2" w:rsidP="000350D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7CDD996A" w14:textId="77777777" w:rsidR="008457F2" w:rsidRPr="00173546" w:rsidRDefault="008457F2" w:rsidP="000350D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173546">
        <w:rPr>
          <w:bCs/>
          <w:sz w:val="22"/>
          <w:szCs w:val="22"/>
          <w:u w:val="single"/>
          <w:lang w:val="sr-Latn-ME"/>
        </w:rPr>
        <w:t>Odrasli</w:t>
      </w:r>
    </w:p>
    <w:p w14:paraId="5C536D98" w14:textId="77777777" w:rsidR="008457F2" w:rsidRPr="00173546" w:rsidRDefault="008457F2" w:rsidP="000350D2">
      <w:pPr>
        <w:pStyle w:val="ListParagraph"/>
        <w:numPr>
          <w:ilvl w:val="0"/>
          <w:numId w:val="30"/>
        </w:numPr>
        <w:ind w:left="270" w:hanging="270"/>
        <w:jc w:val="both"/>
        <w:rPr>
          <w:bCs/>
          <w:sz w:val="22"/>
          <w:szCs w:val="22"/>
          <w:lang w:val="sr-Latn-ME"/>
        </w:rPr>
      </w:pPr>
      <w:r w:rsidRPr="00173546">
        <w:rPr>
          <w:bCs/>
          <w:sz w:val="22"/>
          <w:szCs w:val="22"/>
          <w:lang w:val="sr-Latn-ME"/>
        </w:rPr>
        <w:t>Početna doza se određuje na osnovu vrijednosti paratireoidnog hormona (PTH):</w:t>
      </w:r>
    </w:p>
    <w:p w14:paraId="07A04440" w14:textId="77777777" w:rsidR="008457F2" w:rsidRPr="00173546" w:rsidRDefault="008457F2" w:rsidP="000350D2">
      <w:pPr>
        <w:ind w:firstLine="270"/>
        <w:jc w:val="both"/>
        <w:rPr>
          <w:bCs/>
          <w:sz w:val="22"/>
          <w:szCs w:val="22"/>
          <w:lang w:val="sr-Latn-ME"/>
        </w:rPr>
      </w:pPr>
      <w:r w:rsidRPr="00173546">
        <w:rPr>
          <w:bCs/>
          <w:sz w:val="22"/>
          <w:szCs w:val="22"/>
          <w:lang w:val="sr-Latn-ME"/>
        </w:rPr>
        <w:t>Početna doza parikalcitola izračunava se prema sljedećoj formuli:</w:t>
      </w:r>
    </w:p>
    <w:p w14:paraId="2A671189" w14:textId="77777777" w:rsidR="008457F2" w:rsidRPr="00173546" w:rsidRDefault="008457F2" w:rsidP="000350D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F1876C8" w14:textId="77777777" w:rsidR="008457F2" w:rsidRPr="00173546" w:rsidRDefault="008457F2" w:rsidP="000350D2">
      <w:pPr>
        <w:ind w:firstLine="270"/>
        <w:jc w:val="both"/>
        <w:rPr>
          <w:bCs/>
          <w:sz w:val="22"/>
          <w:szCs w:val="22"/>
          <w:lang w:val="sr-Latn-ME"/>
        </w:rPr>
      </w:pPr>
      <w:r w:rsidRPr="00173546">
        <w:rPr>
          <w:bCs/>
          <w:sz w:val="22"/>
          <w:szCs w:val="22"/>
          <w:lang w:val="sr-Latn-ME"/>
        </w:rPr>
        <w:t xml:space="preserve">Početna doza (mikrogrami) = </w:t>
      </w:r>
      <w:r w:rsidRPr="00173546">
        <w:rPr>
          <w:bCs/>
          <w:sz w:val="22"/>
          <w:szCs w:val="22"/>
          <w:u w:val="single"/>
          <w:lang w:val="sr-Latn-ME"/>
        </w:rPr>
        <w:t>početna vrijednost intaktnog PTH u pikomolima/l</w:t>
      </w:r>
    </w:p>
    <w:p w14:paraId="7891B177" w14:textId="77777777" w:rsidR="008457F2" w:rsidRPr="00173546" w:rsidRDefault="008457F2" w:rsidP="000350D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73546">
        <w:rPr>
          <w:bCs/>
          <w:sz w:val="22"/>
          <w:szCs w:val="22"/>
          <w:lang w:val="sr-Latn-ME"/>
        </w:rPr>
        <w:tab/>
      </w:r>
      <w:r w:rsidRPr="00173546">
        <w:rPr>
          <w:bCs/>
          <w:sz w:val="22"/>
          <w:szCs w:val="22"/>
          <w:lang w:val="sr-Latn-ME"/>
        </w:rPr>
        <w:tab/>
      </w:r>
      <w:r w:rsidRPr="00173546">
        <w:rPr>
          <w:bCs/>
          <w:sz w:val="22"/>
          <w:szCs w:val="22"/>
          <w:lang w:val="sr-Latn-ME"/>
        </w:rPr>
        <w:tab/>
      </w:r>
      <w:r w:rsidRPr="00173546">
        <w:rPr>
          <w:bCs/>
          <w:sz w:val="22"/>
          <w:szCs w:val="22"/>
          <w:lang w:val="sr-Latn-ME"/>
        </w:rPr>
        <w:tab/>
      </w:r>
      <w:r w:rsidRPr="00173546">
        <w:rPr>
          <w:bCs/>
          <w:sz w:val="22"/>
          <w:szCs w:val="22"/>
          <w:lang w:val="sr-Latn-ME"/>
        </w:rPr>
        <w:tab/>
      </w:r>
      <w:r w:rsidRPr="00173546">
        <w:rPr>
          <w:bCs/>
          <w:sz w:val="22"/>
          <w:szCs w:val="22"/>
          <w:lang w:val="sr-Latn-ME"/>
        </w:rPr>
        <w:tab/>
      </w:r>
      <w:r w:rsidRPr="00173546">
        <w:rPr>
          <w:bCs/>
          <w:sz w:val="22"/>
          <w:szCs w:val="22"/>
          <w:lang w:val="sr-Latn-ME"/>
        </w:rPr>
        <w:tab/>
      </w:r>
      <w:r w:rsidRPr="00173546">
        <w:rPr>
          <w:bCs/>
          <w:sz w:val="22"/>
          <w:szCs w:val="22"/>
          <w:lang w:val="sr-Latn-ME"/>
        </w:rPr>
        <w:tab/>
        <w:t>8</w:t>
      </w:r>
    </w:p>
    <w:p w14:paraId="08522822" w14:textId="77777777" w:rsidR="008457F2" w:rsidRPr="00173546" w:rsidRDefault="008457F2" w:rsidP="000350D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73546">
        <w:rPr>
          <w:bCs/>
          <w:sz w:val="22"/>
          <w:szCs w:val="22"/>
          <w:lang w:val="sr-Latn-ME"/>
        </w:rPr>
        <w:t>ili</w:t>
      </w:r>
    </w:p>
    <w:p w14:paraId="52DA443E" w14:textId="77777777" w:rsidR="008457F2" w:rsidRPr="00173546" w:rsidRDefault="008457F2" w:rsidP="000350D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73546">
        <w:rPr>
          <w:bCs/>
          <w:sz w:val="22"/>
          <w:szCs w:val="22"/>
          <w:lang w:val="sr-Latn-ME"/>
        </w:rPr>
        <w:tab/>
      </w:r>
      <w:r w:rsidRPr="00173546">
        <w:rPr>
          <w:bCs/>
          <w:sz w:val="22"/>
          <w:szCs w:val="22"/>
          <w:lang w:val="sr-Latn-ME"/>
        </w:rPr>
        <w:tab/>
      </w:r>
      <w:r w:rsidRPr="00173546">
        <w:rPr>
          <w:bCs/>
          <w:sz w:val="22"/>
          <w:szCs w:val="22"/>
          <w:lang w:val="sr-Latn-ME"/>
        </w:rPr>
        <w:tab/>
      </w:r>
      <w:r w:rsidRPr="00173546">
        <w:rPr>
          <w:bCs/>
          <w:sz w:val="22"/>
          <w:szCs w:val="22"/>
          <w:lang w:val="sr-Latn-ME"/>
        </w:rPr>
        <w:tab/>
      </w:r>
      <w:r w:rsidRPr="00173546">
        <w:rPr>
          <w:bCs/>
          <w:sz w:val="22"/>
          <w:szCs w:val="22"/>
          <w:lang w:val="sr-Latn-ME"/>
        </w:rPr>
        <w:tab/>
        <w:t xml:space="preserve">= </w:t>
      </w:r>
      <w:r w:rsidRPr="00173546">
        <w:rPr>
          <w:bCs/>
          <w:sz w:val="22"/>
          <w:szCs w:val="22"/>
          <w:u w:val="single"/>
          <w:lang w:val="sr-Latn-ME"/>
        </w:rPr>
        <w:t>početna vrijednost intaktnog PTH u pikogramima/ml</w:t>
      </w:r>
    </w:p>
    <w:p w14:paraId="1A78D897" w14:textId="77777777" w:rsidR="008457F2" w:rsidRPr="00173546" w:rsidRDefault="008457F2" w:rsidP="000350D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73546">
        <w:rPr>
          <w:bCs/>
          <w:sz w:val="22"/>
          <w:szCs w:val="22"/>
          <w:lang w:val="sr-Latn-ME"/>
        </w:rPr>
        <w:tab/>
      </w:r>
      <w:r w:rsidRPr="00173546">
        <w:rPr>
          <w:bCs/>
          <w:sz w:val="22"/>
          <w:szCs w:val="22"/>
          <w:lang w:val="sr-Latn-ME"/>
        </w:rPr>
        <w:tab/>
      </w:r>
      <w:r w:rsidRPr="00173546">
        <w:rPr>
          <w:bCs/>
          <w:sz w:val="22"/>
          <w:szCs w:val="22"/>
          <w:lang w:val="sr-Latn-ME"/>
        </w:rPr>
        <w:tab/>
        <w:t xml:space="preserve">  </w:t>
      </w:r>
      <w:r w:rsidRPr="00173546">
        <w:rPr>
          <w:bCs/>
          <w:sz w:val="22"/>
          <w:szCs w:val="22"/>
          <w:lang w:val="sr-Latn-ME"/>
        </w:rPr>
        <w:tab/>
      </w:r>
      <w:r w:rsidRPr="00173546">
        <w:rPr>
          <w:bCs/>
          <w:sz w:val="22"/>
          <w:szCs w:val="22"/>
          <w:lang w:val="sr-Latn-ME"/>
        </w:rPr>
        <w:tab/>
      </w:r>
      <w:r w:rsidRPr="00173546">
        <w:rPr>
          <w:bCs/>
          <w:sz w:val="22"/>
          <w:szCs w:val="22"/>
          <w:lang w:val="sr-Latn-ME"/>
        </w:rPr>
        <w:tab/>
      </w:r>
      <w:r w:rsidRPr="00173546">
        <w:rPr>
          <w:bCs/>
          <w:sz w:val="22"/>
          <w:szCs w:val="22"/>
          <w:lang w:val="sr-Latn-ME"/>
        </w:rPr>
        <w:tab/>
      </w:r>
      <w:r w:rsidRPr="00173546">
        <w:rPr>
          <w:bCs/>
          <w:sz w:val="22"/>
          <w:szCs w:val="22"/>
          <w:lang w:val="sr-Latn-ME"/>
        </w:rPr>
        <w:tab/>
        <w:t>80</w:t>
      </w:r>
    </w:p>
    <w:p w14:paraId="2919D912" w14:textId="77777777" w:rsidR="008457F2" w:rsidRPr="00173546" w:rsidRDefault="008457F2" w:rsidP="000350D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73546">
        <w:rPr>
          <w:bCs/>
          <w:sz w:val="22"/>
          <w:szCs w:val="22"/>
          <w:lang w:val="sr-Latn-ME"/>
        </w:rPr>
        <w:t xml:space="preserve"> </w:t>
      </w:r>
    </w:p>
    <w:p w14:paraId="5FA95490" w14:textId="77777777" w:rsidR="008457F2" w:rsidRPr="00173546" w:rsidRDefault="008457F2" w:rsidP="000350D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73546">
        <w:rPr>
          <w:bCs/>
          <w:sz w:val="22"/>
          <w:szCs w:val="22"/>
          <w:lang w:val="sr-Latn-ME"/>
        </w:rPr>
        <w:t>i daje se u obliku intravenske (IV) bolus injekcije, bilo kada za vrijeme hemodijalize, ne češće od svakog drugog dana.</w:t>
      </w:r>
    </w:p>
    <w:p w14:paraId="620CE3BB" w14:textId="77777777" w:rsidR="008457F2" w:rsidRPr="00173546" w:rsidRDefault="008457F2" w:rsidP="000350D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73546">
        <w:rPr>
          <w:bCs/>
          <w:sz w:val="22"/>
          <w:szCs w:val="22"/>
          <w:lang w:val="sr-Latn-ME"/>
        </w:rPr>
        <w:t>Najveća doza primijenjena u kliničkim ispitivanjima bez štetnih posljedica bila je 40 mikrograma.</w:t>
      </w:r>
    </w:p>
    <w:p w14:paraId="238957F9" w14:textId="77777777" w:rsidR="008457F2" w:rsidRPr="00173546" w:rsidRDefault="008457F2" w:rsidP="000350D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700B988" w14:textId="77777777" w:rsidR="008457F2" w:rsidRPr="00173546" w:rsidRDefault="008457F2" w:rsidP="000350D2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 w:eastAsia="sr-Latn-ME"/>
        </w:rPr>
      </w:pPr>
      <w:r w:rsidRPr="00173546">
        <w:rPr>
          <w:sz w:val="22"/>
          <w:szCs w:val="22"/>
          <w:u w:val="single"/>
          <w:lang w:val="sr-Latn-ME" w:eastAsia="sr-Latn-ME"/>
        </w:rPr>
        <w:t>2) Titriranje doze:</w:t>
      </w:r>
    </w:p>
    <w:p w14:paraId="559DA0B6" w14:textId="77777777" w:rsidR="008457F2" w:rsidRPr="00173546" w:rsidRDefault="008457F2" w:rsidP="000350D2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173546">
        <w:rPr>
          <w:sz w:val="22"/>
          <w:szCs w:val="22"/>
          <w:lang w:val="sr-Latn-ME" w:eastAsia="sr-Latn-ME"/>
        </w:rPr>
        <w:t>Trenutno prihvaćen ciljni raspon vrijednosti PTH kod dijaliziranih pacijenata sa hroničnom bubrežnom insuficijencijom u završnoj fazi samo je 1,5 do 3 puta veći od gornje granice referentnih vrijednosti pri urednoj funkciji bubrega 15,9 do 31,8 pikomola/l (150-300 pikograma/ml) za intaktni PTH. Zbog toga su pomno praćenje pacijenata i individualno titriranje doze neophodni za postizanje odgovarajućih fizioloških vrijednosti. Ako se razvije hiperkalcemija ili je proizvod korigovane vrijednosti kalcijuma i fosfora (Ca x P) trajno veći od 5,2 mmol²/l² (65 mg²/dl²), dozu treba smanjiti ili primjenu lijeka potpuno obustaviti sve dok se te vrijednosti ne normalizuju. Nakon toga treba nastaviti primjenu parikalcitola, ali u manjim dozama. Doze ponekad treba smanjivati i zato što se vrijednosti PTH snižavaju za vrijeme liječenja.</w:t>
      </w:r>
    </w:p>
    <w:p w14:paraId="1B2B4641" w14:textId="77777777" w:rsidR="008457F2" w:rsidRPr="00173546" w:rsidRDefault="008457F2" w:rsidP="000350D2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14:paraId="6632E0CF" w14:textId="77777777" w:rsidR="008457F2" w:rsidRPr="00173546" w:rsidRDefault="008457F2" w:rsidP="000350D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 w:eastAsia="sr-Latn-ME"/>
        </w:rPr>
      </w:pPr>
      <w:r w:rsidRPr="00173546">
        <w:rPr>
          <w:sz w:val="22"/>
          <w:szCs w:val="22"/>
          <w:lang w:val="sr-Latn-ME" w:eastAsia="sr-Latn-ME"/>
        </w:rPr>
        <w:t>Preporučuje se da se doza titrira na način kako je prikazano u tabeli:</w:t>
      </w:r>
    </w:p>
    <w:p w14:paraId="48E7640D" w14:textId="77777777" w:rsidR="008457F2" w:rsidRPr="00173546" w:rsidRDefault="008457F2" w:rsidP="008457F2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2970"/>
      </w:tblGrid>
      <w:tr w:rsidR="008457F2" w:rsidRPr="00173546" w14:paraId="36720B0A" w14:textId="77777777" w:rsidTr="000D26A9">
        <w:tc>
          <w:tcPr>
            <w:tcW w:w="6678" w:type="dxa"/>
            <w:gridSpan w:val="2"/>
          </w:tcPr>
          <w:p w14:paraId="6FF6346A" w14:textId="77777777" w:rsidR="008457F2" w:rsidRPr="00173546" w:rsidRDefault="008457F2" w:rsidP="000D26A9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173546">
              <w:rPr>
                <w:b/>
                <w:bCs/>
                <w:sz w:val="22"/>
                <w:szCs w:val="22"/>
                <w:lang w:val="sr-Latn-ME"/>
              </w:rPr>
              <w:t>Preporuke za doziranje</w:t>
            </w:r>
          </w:p>
          <w:p w14:paraId="5345C3B6" w14:textId="77777777" w:rsidR="008457F2" w:rsidRPr="00173546" w:rsidRDefault="008457F2" w:rsidP="000D26A9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u w:val="single"/>
                <w:lang w:val="sr-Latn-ME"/>
              </w:rPr>
            </w:pPr>
            <w:r w:rsidRPr="00173546">
              <w:rPr>
                <w:b/>
                <w:bCs/>
                <w:sz w:val="22"/>
                <w:szCs w:val="22"/>
                <w:u w:val="single"/>
                <w:lang w:val="sr-Latn-ME"/>
              </w:rPr>
              <w:t>(Prilagođavanje doze u intervalima od 2 do 4 nedjelje)</w:t>
            </w:r>
          </w:p>
        </w:tc>
      </w:tr>
      <w:tr w:rsidR="008457F2" w:rsidRPr="00173546" w14:paraId="6B296CB9" w14:textId="77777777" w:rsidTr="000D26A9">
        <w:tc>
          <w:tcPr>
            <w:tcW w:w="3708" w:type="dxa"/>
          </w:tcPr>
          <w:p w14:paraId="501E4404" w14:textId="77777777" w:rsidR="008457F2" w:rsidRPr="00173546" w:rsidRDefault="008457F2" w:rsidP="000D26A9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173546">
              <w:rPr>
                <w:b/>
                <w:bCs/>
                <w:sz w:val="22"/>
                <w:szCs w:val="22"/>
                <w:lang w:val="sr-Latn-ME"/>
              </w:rPr>
              <w:t>Vrijednosti intaktnog PTH (iPTH) u odnosu na početnu vrijednost</w:t>
            </w:r>
          </w:p>
        </w:tc>
        <w:tc>
          <w:tcPr>
            <w:tcW w:w="2970" w:type="dxa"/>
          </w:tcPr>
          <w:p w14:paraId="34242EF0" w14:textId="77777777" w:rsidR="008457F2" w:rsidRPr="00173546" w:rsidRDefault="008457F2" w:rsidP="000D26A9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173546">
              <w:rPr>
                <w:b/>
                <w:bCs/>
                <w:sz w:val="22"/>
                <w:szCs w:val="22"/>
                <w:lang w:val="sr-Latn-ME"/>
              </w:rPr>
              <w:t>Prilagođavanje doze parikalcitola</w:t>
            </w:r>
          </w:p>
        </w:tc>
      </w:tr>
      <w:tr w:rsidR="008457F2" w:rsidRPr="00173546" w14:paraId="36AE7BC9" w14:textId="77777777" w:rsidTr="000D26A9">
        <w:tc>
          <w:tcPr>
            <w:tcW w:w="3708" w:type="dxa"/>
          </w:tcPr>
          <w:p w14:paraId="2F3CF69C" w14:textId="77777777" w:rsidR="008457F2" w:rsidRPr="00173546" w:rsidRDefault="008457F2" w:rsidP="000D26A9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173546">
              <w:rPr>
                <w:bCs/>
                <w:sz w:val="22"/>
                <w:szCs w:val="22"/>
                <w:lang w:val="sr-Latn-ME"/>
              </w:rPr>
              <w:t>Jednak ili povećan</w:t>
            </w:r>
          </w:p>
        </w:tc>
        <w:tc>
          <w:tcPr>
            <w:tcW w:w="2970" w:type="dxa"/>
            <w:vMerge w:val="restart"/>
          </w:tcPr>
          <w:p w14:paraId="50CD8CD2" w14:textId="77777777" w:rsidR="008457F2" w:rsidRPr="00173546" w:rsidRDefault="008457F2" w:rsidP="000D26A9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173546">
              <w:rPr>
                <w:bCs/>
                <w:sz w:val="22"/>
                <w:szCs w:val="22"/>
                <w:lang w:val="sr-Latn-ME"/>
              </w:rPr>
              <w:t xml:space="preserve">Povećati za 2 do 4 </w:t>
            </w:r>
          </w:p>
          <w:p w14:paraId="78A03F6F" w14:textId="77777777" w:rsidR="008457F2" w:rsidRPr="00173546" w:rsidRDefault="008457F2" w:rsidP="000D26A9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173546">
              <w:rPr>
                <w:bCs/>
                <w:sz w:val="22"/>
                <w:szCs w:val="22"/>
                <w:lang w:val="sr-Latn-ME"/>
              </w:rPr>
              <w:t>mikrograma</w:t>
            </w:r>
          </w:p>
        </w:tc>
      </w:tr>
      <w:tr w:rsidR="008457F2" w:rsidRPr="00173546" w14:paraId="63B1FEC4" w14:textId="77777777" w:rsidTr="000D26A9">
        <w:tc>
          <w:tcPr>
            <w:tcW w:w="3708" w:type="dxa"/>
          </w:tcPr>
          <w:p w14:paraId="5ECFAE9A" w14:textId="77777777" w:rsidR="008457F2" w:rsidRPr="00173546" w:rsidRDefault="008457F2" w:rsidP="000D26A9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173546">
              <w:rPr>
                <w:bCs/>
                <w:sz w:val="22"/>
                <w:szCs w:val="22"/>
                <w:lang w:val="sr-Latn-ME"/>
              </w:rPr>
              <w:t>Smanjen za &lt;30%</w:t>
            </w:r>
          </w:p>
        </w:tc>
        <w:tc>
          <w:tcPr>
            <w:tcW w:w="2970" w:type="dxa"/>
            <w:vMerge/>
          </w:tcPr>
          <w:p w14:paraId="606A28F4" w14:textId="77777777" w:rsidR="008457F2" w:rsidRPr="00173546" w:rsidRDefault="008457F2" w:rsidP="000D26A9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u w:val="single"/>
                <w:lang w:val="sr-Latn-ME"/>
              </w:rPr>
            </w:pPr>
          </w:p>
        </w:tc>
      </w:tr>
      <w:tr w:rsidR="008457F2" w:rsidRPr="00173546" w14:paraId="0A5B7143" w14:textId="77777777" w:rsidTr="000D26A9">
        <w:tc>
          <w:tcPr>
            <w:tcW w:w="3708" w:type="dxa"/>
          </w:tcPr>
          <w:p w14:paraId="3E879525" w14:textId="77777777" w:rsidR="008457F2" w:rsidRPr="00173546" w:rsidRDefault="008457F2" w:rsidP="000D26A9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173546">
              <w:rPr>
                <w:bCs/>
                <w:sz w:val="22"/>
                <w:szCs w:val="22"/>
                <w:lang w:val="sr-Latn-ME"/>
              </w:rPr>
              <w:t>Smanjen za &gt;30%, &lt;60%</w:t>
            </w:r>
          </w:p>
        </w:tc>
        <w:tc>
          <w:tcPr>
            <w:tcW w:w="2970" w:type="dxa"/>
          </w:tcPr>
          <w:p w14:paraId="72719484" w14:textId="77777777" w:rsidR="008457F2" w:rsidRPr="00173546" w:rsidRDefault="008457F2" w:rsidP="000D26A9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173546">
              <w:rPr>
                <w:bCs/>
                <w:sz w:val="22"/>
                <w:szCs w:val="22"/>
                <w:lang w:val="sr-Latn-ME"/>
              </w:rPr>
              <w:t>Održavati</w:t>
            </w:r>
          </w:p>
        </w:tc>
      </w:tr>
      <w:tr w:rsidR="008457F2" w:rsidRPr="00173546" w14:paraId="5469BFBD" w14:textId="77777777" w:rsidTr="000D26A9">
        <w:tc>
          <w:tcPr>
            <w:tcW w:w="3708" w:type="dxa"/>
          </w:tcPr>
          <w:p w14:paraId="7114BAA1" w14:textId="77777777" w:rsidR="008457F2" w:rsidRPr="00173546" w:rsidRDefault="008457F2" w:rsidP="000D26A9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173546">
              <w:rPr>
                <w:bCs/>
                <w:sz w:val="22"/>
                <w:szCs w:val="22"/>
                <w:lang w:val="sr-Latn-ME"/>
              </w:rPr>
              <w:t xml:space="preserve">Smanjen &gt;60% </w:t>
            </w:r>
          </w:p>
        </w:tc>
        <w:tc>
          <w:tcPr>
            <w:tcW w:w="2970" w:type="dxa"/>
            <w:vMerge w:val="restart"/>
          </w:tcPr>
          <w:p w14:paraId="4348A188" w14:textId="77777777" w:rsidR="008457F2" w:rsidRPr="00173546" w:rsidRDefault="008457F2" w:rsidP="000D26A9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173546">
              <w:rPr>
                <w:bCs/>
                <w:sz w:val="22"/>
                <w:szCs w:val="22"/>
                <w:lang w:val="sr-Latn-ME"/>
              </w:rPr>
              <w:t>Smanjiti za 2 do 4 mikrograma</w:t>
            </w:r>
          </w:p>
        </w:tc>
      </w:tr>
      <w:tr w:rsidR="008457F2" w:rsidRPr="00173546" w14:paraId="2DEB612F" w14:textId="77777777" w:rsidTr="000D26A9">
        <w:tc>
          <w:tcPr>
            <w:tcW w:w="3708" w:type="dxa"/>
          </w:tcPr>
          <w:p w14:paraId="77ED8D9F" w14:textId="77777777" w:rsidR="008457F2" w:rsidRPr="00173546" w:rsidRDefault="008457F2" w:rsidP="000D26A9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173546">
              <w:rPr>
                <w:bCs/>
                <w:sz w:val="22"/>
                <w:szCs w:val="22"/>
                <w:lang w:val="sr-Latn-ME"/>
              </w:rPr>
              <w:t>iPTH &lt;15,9 pikomola/l (150 pikograma/ml)</w:t>
            </w:r>
          </w:p>
        </w:tc>
        <w:tc>
          <w:tcPr>
            <w:tcW w:w="2970" w:type="dxa"/>
            <w:vMerge/>
          </w:tcPr>
          <w:p w14:paraId="6F5F1667" w14:textId="77777777" w:rsidR="008457F2" w:rsidRPr="00173546" w:rsidRDefault="008457F2" w:rsidP="000D26A9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u w:val="single"/>
                <w:lang w:val="sr-Latn-ME"/>
              </w:rPr>
            </w:pPr>
          </w:p>
        </w:tc>
      </w:tr>
    </w:tbl>
    <w:p w14:paraId="39FC13FA" w14:textId="77777777" w:rsidR="008457F2" w:rsidRPr="00173546" w:rsidRDefault="008457F2" w:rsidP="008457F2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1AA5B759" w14:textId="77777777" w:rsidR="008457F2" w:rsidRPr="00173546" w:rsidRDefault="008457F2" w:rsidP="00FC737B">
      <w:pPr>
        <w:autoSpaceDE w:val="0"/>
        <w:autoSpaceDN w:val="0"/>
        <w:adjustRightInd w:val="0"/>
        <w:rPr>
          <w:sz w:val="22"/>
          <w:szCs w:val="22"/>
          <w:lang w:val="sr-Latn-ME" w:eastAsia="sr-Latn-ME"/>
        </w:rPr>
      </w:pPr>
    </w:p>
    <w:sectPr w:rsidR="008457F2" w:rsidRPr="00173546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C5E16" w14:textId="77777777" w:rsidR="0081694D" w:rsidRDefault="0081694D">
      <w:r>
        <w:separator/>
      </w:r>
    </w:p>
  </w:endnote>
  <w:endnote w:type="continuationSeparator" w:id="0">
    <w:p w14:paraId="0AE0B05C" w14:textId="77777777" w:rsidR="0081694D" w:rsidRDefault="0081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8ECD2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A226EE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9EB98" w14:textId="420BC430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7B00F1">
      <w:rPr>
        <w:noProof/>
      </w:rPr>
      <w:t>7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7B00F1">
      <w:rPr>
        <w:noProof/>
      </w:rPr>
      <w:t>7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79E43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4319E" w14:textId="77777777" w:rsidR="0081694D" w:rsidRDefault="0081694D">
      <w:r>
        <w:separator/>
      </w:r>
    </w:p>
  </w:footnote>
  <w:footnote w:type="continuationSeparator" w:id="0">
    <w:p w14:paraId="75A0ADBB" w14:textId="77777777" w:rsidR="0081694D" w:rsidRDefault="00816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795C7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347E2523" wp14:editId="666382E2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69C797" w14:textId="77777777" w:rsidR="00890846" w:rsidRDefault="00890846">
    <w:pPr>
      <w:pStyle w:val="Header"/>
      <w:rPr>
        <w:sz w:val="16"/>
        <w:szCs w:val="16"/>
      </w:rPr>
    </w:pPr>
  </w:p>
  <w:p w14:paraId="0A1AAC99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F61DB5"/>
    <w:multiLevelType w:val="hybridMultilevel"/>
    <w:tmpl w:val="A0CA0A58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62379D"/>
    <w:multiLevelType w:val="hybridMultilevel"/>
    <w:tmpl w:val="924C1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776033"/>
    <w:multiLevelType w:val="hybridMultilevel"/>
    <w:tmpl w:val="9A789D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2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8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8"/>
  </w:num>
  <w:num w:numId="15">
    <w:abstractNumId w:val="19"/>
  </w:num>
  <w:num w:numId="16">
    <w:abstractNumId w:val="27"/>
  </w:num>
  <w:num w:numId="17">
    <w:abstractNumId w:val="12"/>
    <w:lvlOverride w:ilvl="0">
      <w:startOverride w:val="1"/>
    </w:lvlOverride>
  </w:num>
  <w:num w:numId="18">
    <w:abstractNumId w:val="25"/>
  </w:num>
  <w:num w:numId="19">
    <w:abstractNumId w:val="24"/>
  </w:num>
  <w:num w:numId="20">
    <w:abstractNumId w:val="22"/>
  </w:num>
  <w:num w:numId="21">
    <w:abstractNumId w:val="20"/>
  </w:num>
  <w:num w:numId="22">
    <w:abstractNumId w:val="13"/>
  </w:num>
  <w:num w:numId="23">
    <w:abstractNumId w:val="14"/>
  </w:num>
  <w:num w:numId="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5"/>
  </w:num>
  <w:num w:numId="30">
    <w:abstractNumId w:val="16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2812"/>
    <w:rsid w:val="000341C6"/>
    <w:rsid w:val="000350D2"/>
    <w:rsid w:val="0004033B"/>
    <w:rsid w:val="000431EF"/>
    <w:rsid w:val="00045553"/>
    <w:rsid w:val="00047229"/>
    <w:rsid w:val="000534C0"/>
    <w:rsid w:val="000537EA"/>
    <w:rsid w:val="00055581"/>
    <w:rsid w:val="00063BF3"/>
    <w:rsid w:val="0006657B"/>
    <w:rsid w:val="00070205"/>
    <w:rsid w:val="00070BAB"/>
    <w:rsid w:val="00071396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4FEB"/>
    <w:rsid w:val="000F5734"/>
    <w:rsid w:val="000F5E16"/>
    <w:rsid w:val="000F7222"/>
    <w:rsid w:val="0010177B"/>
    <w:rsid w:val="00103180"/>
    <w:rsid w:val="00123901"/>
    <w:rsid w:val="0012420C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1AEB"/>
    <w:rsid w:val="00152225"/>
    <w:rsid w:val="0015284E"/>
    <w:rsid w:val="00155276"/>
    <w:rsid w:val="001567D1"/>
    <w:rsid w:val="001601CE"/>
    <w:rsid w:val="001616AF"/>
    <w:rsid w:val="00164550"/>
    <w:rsid w:val="00166BB8"/>
    <w:rsid w:val="00173546"/>
    <w:rsid w:val="00173831"/>
    <w:rsid w:val="0017417F"/>
    <w:rsid w:val="00175740"/>
    <w:rsid w:val="001770B3"/>
    <w:rsid w:val="001804DD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513C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4D4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5BA4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6D49"/>
    <w:rsid w:val="00277795"/>
    <w:rsid w:val="00281972"/>
    <w:rsid w:val="002851F3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110E1"/>
    <w:rsid w:val="0031366D"/>
    <w:rsid w:val="00313A88"/>
    <w:rsid w:val="0031466D"/>
    <w:rsid w:val="00314D92"/>
    <w:rsid w:val="003161E2"/>
    <w:rsid w:val="0031692B"/>
    <w:rsid w:val="003208CF"/>
    <w:rsid w:val="00326D07"/>
    <w:rsid w:val="00326EEC"/>
    <w:rsid w:val="00327CA0"/>
    <w:rsid w:val="00327D19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AC0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0B0C"/>
    <w:rsid w:val="00405585"/>
    <w:rsid w:val="004064CB"/>
    <w:rsid w:val="004068E7"/>
    <w:rsid w:val="004069E3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3A7C"/>
    <w:rsid w:val="004D60D6"/>
    <w:rsid w:val="004D7094"/>
    <w:rsid w:val="004E2F2B"/>
    <w:rsid w:val="004E3B3E"/>
    <w:rsid w:val="004E4900"/>
    <w:rsid w:val="004E5D92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27482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0DEF"/>
    <w:rsid w:val="005E40B8"/>
    <w:rsid w:val="005E5E28"/>
    <w:rsid w:val="005E6521"/>
    <w:rsid w:val="005E6DD4"/>
    <w:rsid w:val="005F2208"/>
    <w:rsid w:val="005F3E85"/>
    <w:rsid w:val="00600A27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96AD7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2F7"/>
    <w:rsid w:val="00784958"/>
    <w:rsid w:val="00786E51"/>
    <w:rsid w:val="00791ECA"/>
    <w:rsid w:val="0079225E"/>
    <w:rsid w:val="007927F0"/>
    <w:rsid w:val="0079467F"/>
    <w:rsid w:val="00794B63"/>
    <w:rsid w:val="00795A5C"/>
    <w:rsid w:val="00796C3D"/>
    <w:rsid w:val="00797074"/>
    <w:rsid w:val="007970D9"/>
    <w:rsid w:val="007A2347"/>
    <w:rsid w:val="007A45D3"/>
    <w:rsid w:val="007B00F1"/>
    <w:rsid w:val="007B1F81"/>
    <w:rsid w:val="007B688E"/>
    <w:rsid w:val="007C024B"/>
    <w:rsid w:val="007C4173"/>
    <w:rsid w:val="007C5293"/>
    <w:rsid w:val="007C5E12"/>
    <w:rsid w:val="007C6028"/>
    <w:rsid w:val="007C7F83"/>
    <w:rsid w:val="007D10A3"/>
    <w:rsid w:val="007D67F2"/>
    <w:rsid w:val="007E091F"/>
    <w:rsid w:val="007E24EF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694D"/>
    <w:rsid w:val="008171E4"/>
    <w:rsid w:val="00822795"/>
    <w:rsid w:val="0082338C"/>
    <w:rsid w:val="008235B9"/>
    <w:rsid w:val="00830353"/>
    <w:rsid w:val="00835BE7"/>
    <w:rsid w:val="00835CF6"/>
    <w:rsid w:val="0083685E"/>
    <w:rsid w:val="0084036D"/>
    <w:rsid w:val="00840A50"/>
    <w:rsid w:val="00840DBC"/>
    <w:rsid w:val="00841A08"/>
    <w:rsid w:val="00842F83"/>
    <w:rsid w:val="008437AF"/>
    <w:rsid w:val="008457F2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B82"/>
    <w:rsid w:val="00914FD1"/>
    <w:rsid w:val="009169F6"/>
    <w:rsid w:val="0091730D"/>
    <w:rsid w:val="00924C4A"/>
    <w:rsid w:val="00925001"/>
    <w:rsid w:val="009258D6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19DB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6F41"/>
    <w:rsid w:val="00A87ACB"/>
    <w:rsid w:val="00A900D5"/>
    <w:rsid w:val="00A922B3"/>
    <w:rsid w:val="00A92C66"/>
    <w:rsid w:val="00A94974"/>
    <w:rsid w:val="00AA0E85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1251E"/>
    <w:rsid w:val="00B12AAE"/>
    <w:rsid w:val="00B145AC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57F27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BF7307"/>
    <w:rsid w:val="00C016C0"/>
    <w:rsid w:val="00C04194"/>
    <w:rsid w:val="00C04C5F"/>
    <w:rsid w:val="00C13630"/>
    <w:rsid w:val="00C17F0F"/>
    <w:rsid w:val="00C22BE5"/>
    <w:rsid w:val="00C23B01"/>
    <w:rsid w:val="00C269D7"/>
    <w:rsid w:val="00C27FC0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612FC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0850"/>
    <w:rsid w:val="00C93081"/>
    <w:rsid w:val="00CA1646"/>
    <w:rsid w:val="00CA4860"/>
    <w:rsid w:val="00CA50EB"/>
    <w:rsid w:val="00CB0F56"/>
    <w:rsid w:val="00CB100E"/>
    <w:rsid w:val="00CB2CB2"/>
    <w:rsid w:val="00CB3B0F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2CB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930"/>
    <w:rsid w:val="00D17CBD"/>
    <w:rsid w:val="00D23391"/>
    <w:rsid w:val="00D2354D"/>
    <w:rsid w:val="00D253E8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1994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95D5B"/>
    <w:rsid w:val="00DA05A4"/>
    <w:rsid w:val="00DA43D3"/>
    <w:rsid w:val="00DA4FA9"/>
    <w:rsid w:val="00DA7663"/>
    <w:rsid w:val="00DB019A"/>
    <w:rsid w:val="00DB1EB2"/>
    <w:rsid w:val="00DB4456"/>
    <w:rsid w:val="00DB53F4"/>
    <w:rsid w:val="00DC7016"/>
    <w:rsid w:val="00DC730A"/>
    <w:rsid w:val="00DD12E9"/>
    <w:rsid w:val="00DD40A8"/>
    <w:rsid w:val="00DE44D4"/>
    <w:rsid w:val="00DF1A5F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89D"/>
    <w:rsid w:val="00E73F97"/>
    <w:rsid w:val="00E753AE"/>
    <w:rsid w:val="00E757F2"/>
    <w:rsid w:val="00E774FE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12A9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2A8E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476"/>
    <w:rsid w:val="00FA2A7B"/>
    <w:rsid w:val="00FA5394"/>
    <w:rsid w:val="00FA75CF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C737B"/>
    <w:rsid w:val="00FD30D9"/>
    <w:rsid w:val="00FD36A2"/>
    <w:rsid w:val="00FD73BD"/>
    <w:rsid w:val="00FD767F"/>
    <w:rsid w:val="00FE1ADB"/>
    <w:rsid w:val="00FE22A7"/>
    <w:rsid w:val="00FF0642"/>
    <w:rsid w:val="00FF1310"/>
    <w:rsid w:val="00FF132C"/>
    <w:rsid w:val="00FF1F9F"/>
    <w:rsid w:val="00FF2EA4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09319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467F"/>
    <w:pPr>
      <w:ind w:left="720"/>
      <w:contextualSpacing/>
    </w:pPr>
  </w:style>
  <w:style w:type="paragraph" w:styleId="Revision">
    <w:name w:val="Revision"/>
    <w:hidden/>
    <w:uiPriority w:val="99"/>
    <w:semiHidden/>
    <w:rsid w:val="00D1793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AF705-D88A-40A1-9FDD-0E9F7880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2479</Words>
  <Characters>14132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Tatjana Banković</cp:lastModifiedBy>
  <cp:revision>11</cp:revision>
  <cp:lastPrinted>2010-03-01T14:10:00Z</cp:lastPrinted>
  <dcterms:created xsi:type="dcterms:W3CDTF">2023-11-29T13:19:00Z</dcterms:created>
  <dcterms:modified xsi:type="dcterms:W3CDTF">2023-11-29T14:05:00Z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