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0DA3C" w14:textId="2BF8C27A" w:rsidR="00CE09F3" w:rsidRPr="00383195" w:rsidRDefault="00CE09F3" w:rsidP="00C835C2">
      <w:pPr>
        <w:jc w:val="center"/>
        <w:rPr>
          <w:b/>
          <w:bCs/>
          <w:iCs/>
          <w:szCs w:val="22"/>
          <w:u w:val="single"/>
        </w:rPr>
      </w:pPr>
      <w:r w:rsidRPr="00383195">
        <w:rPr>
          <w:b/>
          <w:bCs/>
          <w:iCs/>
          <w:szCs w:val="22"/>
          <w:u w:val="single"/>
        </w:rPr>
        <w:t>SAŽETAK KARAKTERISTIKA L</w:t>
      </w:r>
      <w:r w:rsidR="00BA513B">
        <w:rPr>
          <w:b/>
          <w:bCs/>
          <w:iCs/>
          <w:szCs w:val="22"/>
          <w:u w:val="single"/>
        </w:rPr>
        <w:t>IJ</w:t>
      </w:r>
      <w:r w:rsidRPr="00383195">
        <w:rPr>
          <w:b/>
          <w:bCs/>
          <w:iCs/>
          <w:szCs w:val="22"/>
          <w:u w:val="single"/>
        </w:rPr>
        <w:t>EKA</w:t>
      </w:r>
    </w:p>
    <w:p w14:paraId="2B612D9A" w14:textId="77777777" w:rsidR="00383195" w:rsidRPr="00383195" w:rsidRDefault="003E3EC7" w:rsidP="00C835C2">
      <w:pPr>
        <w:rPr>
          <w:szCs w:val="22"/>
        </w:rPr>
      </w:pPr>
      <w:r>
        <w:rPr>
          <w:szCs w:val="22"/>
        </w:rPr>
        <w:t xml:space="preserve"> </w:t>
      </w:r>
    </w:p>
    <w:p w14:paraId="4A1F45E3" w14:textId="77777777" w:rsidR="00383195" w:rsidRPr="00383195" w:rsidRDefault="00383195" w:rsidP="00C835C2">
      <w:pPr>
        <w:rPr>
          <w:szCs w:val="22"/>
        </w:rPr>
      </w:pPr>
    </w:p>
    <w:p w14:paraId="2CC8E03F" w14:textId="0B1C5C7E" w:rsidR="00CE09F3" w:rsidRDefault="00CE09F3" w:rsidP="00C835C2">
      <w:pPr>
        <w:pStyle w:val="NASLOV123"/>
        <w:spacing w:before="0" w:after="0"/>
      </w:pPr>
      <w:r w:rsidRPr="00383195">
        <w:t>1. IME L</w:t>
      </w:r>
      <w:r w:rsidR="00BA513B">
        <w:t>IJ</w:t>
      </w:r>
      <w:r w:rsidRPr="00383195">
        <w:t>EKA</w:t>
      </w:r>
    </w:p>
    <w:p w14:paraId="5A14FEC6" w14:textId="77777777" w:rsidR="00C835C2" w:rsidRPr="00383195" w:rsidRDefault="00C835C2" w:rsidP="00C835C2">
      <w:pPr>
        <w:pStyle w:val="NASLOV123"/>
        <w:spacing w:before="0" w:after="0"/>
        <w:rPr>
          <w:lang w:val="sr-Latn-CS"/>
        </w:rPr>
      </w:pPr>
    </w:p>
    <w:p w14:paraId="314F8F01" w14:textId="2EA0D4D0" w:rsidR="003621A5" w:rsidRPr="003621A5" w:rsidRDefault="00280D7A" w:rsidP="00C835C2">
      <w:pPr>
        <w:rPr>
          <w:bCs/>
          <w:iCs/>
          <w:szCs w:val="22"/>
          <w:lang w:val="sr-Latn-CS"/>
        </w:rPr>
      </w:pPr>
      <w:r>
        <w:rPr>
          <w:bCs/>
          <w:iCs/>
          <w:szCs w:val="22"/>
          <w:lang w:val="sr-Latn-CS"/>
        </w:rPr>
        <w:t>Norditropin</w:t>
      </w:r>
      <w:r w:rsidR="003621A5" w:rsidRPr="003621A5">
        <w:rPr>
          <w:bCs/>
          <w:iCs/>
          <w:szCs w:val="22"/>
          <w:lang w:val="sr-Latn-CS"/>
        </w:rPr>
        <w:t xml:space="preserve"> </w:t>
      </w:r>
      <w:r w:rsidR="00291793">
        <w:rPr>
          <w:bCs/>
          <w:iCs/>
          <w:szCs w:val="22"/>
          <w:lang w:val="sr-Latn-CS"/>
        </w:rPr>
        <w:t>NordiFlex</w:t>
      </w:r>
      <w:r w:rsidR="00C25640">
        <w:rPr>
          <w:bCs/>
          <w:iCs/>
          <w:szCs w:val="22"/>
          <w:vertAlign w:val="subscript"/>
          <w:lang w:val="sr-Latn-CS"/>
        </w:rPr>
        <w:t>,</w:t>
      </w:r>
      <w:r w:rsidR="003621A5" w:rsidRPr="003621A5">
        <w:rPr>
          <w:bCs/>
          <w:iCs/>
          <w:szCs w:val="22"/>
          <w:lang w:val="sr-Latn-CS"/>
        </w:rPr>
        <w:t xml:space="preserve"> 10 mg/1,5 </w:t>
      </w:r>
      <w:r w:rsidR="00BA513B">
        <w:rPr>
          <w:bCs/>
          <w:iCs/>
          <w:szCs w:val="22"/>
          <w:lang w:val="sr-Latn-CS"/>
        </w:rPr>
        <w:t>ml</w:t>
      </w:r>
      <w:r w:rsidR="003621A5" w:rsidRPr="003621A5">
        <w:rPr>
          <w:bCs/>
          <w:iCs/>
          <w:szCs w:val="22"/>
          <w:lang w:val="sr-Latn-CS"/>
        </w:rPr>
        <w:t xml:space="preserve">, rastvor za injekciju u </w:t>
      </w:r>
      <w:r w:rsidR="003739E3" w:rsidRPr="003739E3">
        <w:rPr>
          <w:bCs/>
          <w:iCs/>
          <w:szCs w:val="22"/>
          <w:lang w:val="sr-Latn-CS"/>
        </w:rPr>
        <w:t>napunjenom injekcionom penu</w:t>
      </w:r>
    </w:p>
    <w:p w14:paraId="542DE318" w14:textId="06C5300D" w:rsidR="003621A5" w:rsidRPr="003621A5" w:rsidRDefault="00280D7A" w:rsidP="00C835C2">
      <w:pPr>
        <w:rPr>
          <w:bCs/>
          <w:i/>
          <w:iCs/>
          <w:szCs w:val="22"/>
          <w:lang w:val="sr-Latn-CS"/>
        </w:rPr>
      </w:pPr>
      <w:r>
        <w:rPr>
          <w:bCs/>
          <w:iCs/>
          <w:szCs w:val="22"/>
          <w:lang w:val="sr-Latn-CS"/>
        </w:rPr>
        <w:t>Norditropin</w:t>
      </w:r>
      <w:r w:rsidR="003621A5" w:rsidRPr="003621A5">
        <w:rPr>
          <w:bCs/>
          <w:iCs/>
          <w:szCs w:val="22"/>
          <w:lang w:val="sr-Latn-CS"/>
        </w:rPr>
        <w:t xml:space="preserve"> </w:t>
      </w:r>
      <w:r w:rsidR="00291793">
        <w:rPr>
          <w:bCs/>
          <w:iCs/>
          <w:szCs w:val="22"/>
          <w:lang w:val="sr-Latn-CS"/>
        </w:rPr>
        <w:t>NordiFlex</w:t>
      </w:r>
      <w:r w:rsidR="00C25640">
        <w:rPr>
          <w:bCs/>
          <w:iCs/>
          <w:szCs w:val="22"/>
          <w:vertAlign w:val="subscript"/>
          <w:lang w:val="sr-Latn-CS"/>
        </w:rPr>
        <w:t>,</w:t>
      </w:r>
      <w:r w:rsidR="003621A5" w:rsidRPr="003621A5">
        <w:rPr>
          <w:bCs/>
          <w:iCs/>
          <w:szCs w:val="22"/>
          <w:lang w:val="sr-Latn-CS"/>
        </w:rPr>
        <w:t xml:space="preserve"> 15 mg/1,5 </w:t>
      </w:r>
      <w:r w:rsidR="00BA513B">
        <w:rPr>
          <w:bCs/>
          <w:iCs/>
          <w:szCs w:val="22"/>
          <w:lang w:val="sr-Latn-CS"/>
        </w:rPr>
        <w:t>ml</w:t>
      </w:r>
      <w:r w:rsidR="003621A5" w:rsidRPr="003621A5">
        <w:rPr>
          <w:bCs/>
          <w:iCs/>
          <w:szCs w:val="22"/>
          <w:lang w:val="sr-Latn-CS"/>
        </w:rPr>
        <w:t xml:space="preserve">, rastvor za injekciju u </w:t>
      </w:r>
      <w:r w:rsidR="003739E3" w:rsidRPr="003739E3">
        <w:rPr>
          <w:bCs/>
          <w:iCs/>
          <w:szCs w:val="22"/>
          <w:lang w:val="sr-Latn-CS"/>
        </w:rPr>
        <w:t>napunjenom injekcionom penu</w:t>
      </w:r>
    </w:p>
    <w:p w14:paraId="7F6DDF5D" w14:textId="77777777" w:rsidR="003621A5" w:rsidRPr="00E92590" w:rsidRDefault="003621A5" w:rsidP="00C835C2">
      <w:pPr>
        <w:rPr>
          <w:szCs w:val="22"/>
          <w:lang w:val="sr-Latn-CS"/>
        </w:rPr>
      </w:pPr>
    </w:p>
    <w:p w14:paraId="351EF636" w14:textId="77777777" w:rsidR="00CE09F3" w:rsidRPr="008A4ED5" w:rsidRDefault="00CE09F3" w:rsidP="00C835C2">
      <w:pPr>
        <w:rPr>
          <w:szCs w:val="22"/>
          <w:lang w:val="sr-Latn-CS"/>
        </w:rPr>
      </w:pPr>
      <w:r w:rsidRPr="00E92590">
        <w:rPr>
          <w:szCs w:val="22"/>
          <w:lang w:val="it-IT"/>
        </w:rPr>
        <w:t>INN</w:t>
      </w:r>
      <w:r w:rsidRPr="008A4ED5">
        <w:rPr>
          <w:szCs w:val="22"/>
          <w:lang w:val="sr-Latn-CS"/>
        </w:rPr>
        <w:t>:</w:t>
      </w:r>
      <w:r w:rsidR="003621A5" w:rsidRPr="008A4ED5">
        <w:rPr>
          <w:szCs w:val="22"/>
          <w:lang w:val="sr-Latn-CS"/>
        </w:rPr>
        <w:t xml:space="preserve"> </w:t>
      </w:r>
      <w:proofErr w:type="spellStart"/>
      <w:r w:rsidR="003621A5" w:rsidRPr="00E92590">
        <w:rPr>
          <w:szCs w:val="22"/>
          <w:lang w:val="it-IT"/>
        </w:rPr>
        <w:t>somatropin</w:t>
      </w:r>
      <w:proofErr w:type="spellEnd"/>
    </w:p>
    <w:p w14:paraId="7FD8402B" w14:textId="18D9BE85" w:rsidR="00CE09F3" w:rsidRPr="008A4ED5" w:rsidRDefault="00CE09F3" w:rsidP="00C835C2">
      <w:pPr>
        <w:rPr>
          <w:szCs w:val="22"/>
          <w:lang w:val="sr-Latn-CS"/>
        </w:rPr>
      </w:pPr>
    </w:p>
    <w:p w14:paraId="746EBE1E" w14:textId="77777777" w:rsidR="00C835C2" w:rsidRPr="008A4ED5" w:rsidRDefault="00C835C2" w:rsidP="00C835C2">
      <w:pPr>
        <w:rPr>
          <w:szCs w:val="22"/>
          <w:lang w:val="sr-Latn-CS"/>
        </w:rPr>
      </w:pPr>
    </w:p>
    <w:p w14:paraId="2622A78F" w14:textId="3D6305BD" w:rsidR="00CE09F3" w:rsidRPr="008A4ED5" w:rsidRDefault="00CE09F3" w:rsidP="00C835C2">
      <w:pPr>
        <w:pStyle w:val="NASLOV123"/>
        <w:spacing w:before="0" w:after="0"/>
        <w:rPr>
          <w:lang w:val="sr-Latn-CS"/>
        </w:rPr>
      </w:pPr>
      <w:r w:rsidRPr="008A4ED5">
        <w:rPr>
          <w:lang w:val="sr-Latn-CS"/>
        </w:rPr>
        <w:t xml:space="preserve">2. </w:t>
      </w:r>
      <w:r w:rsidRPr="00E92590">
        <w:rPr>
          <w:lang w:val="it-IT"/>
        </w:rPr>
        <w:t>KVALITATIVNI</w:t>
      </w:r>
      <w:r w:rsidRPr="008A4ED5">
        <w:rPr>
          <w:lang w:val="sr-Latn-CS"/>
        </w:rPr>
        <w:t xml:space="preserve"> </w:t>
      </w:r>
      <w:r w:rsidRPr="00E92590">
        <w:rPr>
          <w:lang w:val="it-IT"/>
        </w:rPr>
        <w:t>I</w:t>
      </w:r>
      <w:r w:rsidRPr="008A4ED5">
        <w:rPr>
          <w:lang w:val="sr-Latn-CS"/>
        </w:rPr>
        <w:t xml:space="preserve"> </w:t>
      </w:r>
      <w:r w:rsidRPr="00E92590">
        <w:rPr>
          <w:lang w:val="it-IT"/>
        </w:rPr>
        <w:t>KVANTITATIVNI</w:t>
      </w:r>
      <w:r w:rsidRPr="008A4ED5">
        <w:rPr>
          <w:lang w:val="sr-Latn-CS"/>
        </w:rPr>
        <w:t xml:space="preserve"> </w:t>
      </w:r>
      <w:r w:rsidRPr="00E92590">
        <w:rPr>
          <w:lang w:val="it-IT"/>
        </w:rPr>
        <w:t>SASTAV</w:t>
      </w:r>
    </w:p>
    <w:p w14:paraId="1AE0037F" w14:textId="77777777" w:rsidR="00C835C2" w:rsidRPr="008A4ED5" w:rsidRDefault="00C835C2" w:rsidP="00C835C2">
      <w:pPr>
        <w:pStyle w:val="NASLOV123"/>
        <w:spacing w:before="0" w:after="0"/>
        <w:rPr>
          <w:lang w:val="sr-Latn-CS"/>
        </w:rPr>
      </w:pPr>
    </w:p>
    <w:p w14:paraId="1A82EF32" w14:textId="52CEA2DE" w:rsidR="003621A5" w:rsidRPr="005476DE" w:rsidRDefault="00280D7A" w:rsidP="00C835C2">
      <w:pPr>
        <w:rPr>
          <w:bCs/>
          <w:i/>
          <w:szCs w:val="22"/>
          <w:lang w:val="sr-Latn-CS"/>
        </w:rPr>
      </w:pPr>
      <w:r w:rsidRPr="00CF4319">
        <w:rPr>
          <w:bCs/>
          <w:iCs/>
          <w:szCs w:val="22"/>
          <w:lang w:val="sr-Latn-CS"/>
        </w:rPr>
        <w:t>Norditropi</w:t>
      </w:r>
      <w:r w:rsidR="004E46C1" w:rsidRPr="00CF4319">
        <w:rPr>
          <w:bCs/>
          <w:iCs/>
          <w:szCs w:val="22"/>
          <w:lang w:val="sr-Latn-CS"/>
        </w:rPr>
        <w:t>n</w:t>
      </w:r>
      <w:r w:rsidR="003621A5" w:rsidRPr="00CF4319">
        <w:rPr>
          <w:bCs/>
          <w:iCs/>
          <w:szCs w:val="22"/>
          <w:lang w:val="sr-Latn-CS"/>
        </w:rPr>
        <w:t xml:space="preserve"> </w:t>
      </w:r>
      <w:r w:rsidR="00291793" w:rsidRPr="00CF4319">
        <w:rPr>
          <w:bCs/>
          <w:iCs/>
          <w:szCs w:val="22"/>
          <w:lang w:val="sr-Latn-CS"/>
        </w:rPr>
        <w:t>NordiFlex</w:t>
      </w:r>
      <w:r w:rsidR="00C25640" w:rsidRPr="00CF4319">
        <w:rPr>
          <w:bCs/>
          <w:iCs/>
          <w:szCs w:val="22"/>
          <w:vertAlign w:val="subscript"/>
          <w:lang w:val="sr-Latn-CS"/>
        </w:rPr>
        <w:t>,</w:t>
      </w:r>
      <w:r w:rsidR="003621A5" w:rsidRPr="00CF4319">
        <w:rPr>
          <w:b/>
          <w:bCs/>
          <w:iCs/>
          <w:szCs w:val="22"/>
          <w:lang w:val="sr-Latn-CS"/>
        </w:rPr>
        <w:t xml:space="preserve"> </w:t>
      </w:r>
      <w:r w:rsidR="003621A5" w:rsidRPr="00CF4319">
        <w:rPr>
          <w:bCs/>
          <w:iCs/>
          <w:szCs w:val="22"/>
          <w:lang w:val="sr-Latn-CS"/>
        </w:rPr>
        <w:t>10 mg/1,5 m</w:t>
      </w:r>
      <w:r w:rsidR="00BA513B">
        <w:rPr>
          <w:bCs/>
          <w:iCs/>
          <w:szCs w:val="22"/>
          <w:lang w:val="sr-Latn-CS"/>
        </w:rPr>
        <w:t>l</w:t>
      </w:r>
    </w:p>
    <w:p w14:paraId="2C1F0744" w14:textId="0807681A" w:rsidR="003621A5" w:rsidRPr="003621A5" w:rsidRDefault="003621A5" w:rsidP="00C835C2">
      <w:pPr>
        <w:rPr>
          <w:bCs/>
          <w:szCs w:val="22"/>
          <w:lang w:val="sr-Latn-CS"/>
        </w:rPr>
      </w:pPr>
      <w:r w:rsidRPr="003621A5">
        <w:rPr>
          <w:bCs/>
          <w:szCs w:val="22"/>
          <w:lang w:val="sr-Latn-CS"/>
        </w:rPr>
        <w:t xml:space="preserve">1 </w:t>
      </w:r>
      <w:r w:rsidR="00BA513B">
        <w:rPr>
          <w:bCs/>
          <w:szCs w:val="22"/>
          <w:lang w:val="sr-Latn-CS"/>
        </w:rPr>
        <w:t>ml</w:t>
      </w:r>
      <w:r w:rsidRPr="003621A5">
        <w:rPr>
          <w:bCs/>
          <w:szCs w:val="22"/>
          <w:lang w:val="sr-Latn-CS"/>
        </w:rPr>
        <w:t xml:space="preserve"> rastvora sadrži 6,7 mg somatropina. </w:t>
      </w:r>
    </w:p>
    <w:p w14:paraId="3D6674B9" w14:textId="77777777" w:rsidR="003621A5" w:rsidRPr="003621A5" w:rsidRDefault="003621A5" w:rsidP="00C835C2">
      <w:pPr>
        <w:rPr>
          <w:bCs/>
          <w:szCs w:val="22"/>
          <w:lang w:val="sr-Latn-CS"/>
        </w:rPr>
      </w:pPr>
    </w:p>
    <w:p w14:paraId="1E98BFD1" w14:textId="46957DC4" w:rsidR="003621A5" w:rsidRPr="005476DE" w:rsidRDefault="00280D7A" w:rsidP="00C835C2">
      <w:pPr>
        <w:rPr>
          <w:bCs/>
          <w:i/>
          <w:szCs w:val="22"/>
          <w:lang w:val="sr-Latn-CS"/>
        </w:rPr>
      </w:pPr>
      <w:r w:rsidRPr="00CF4319">
        <w:rPr>
          <w:bCs/>
          <w:iCs/>
          <w:szCs w:val="22"/>
          <w:lang w:val="sr-Latn-CS"/>
        </w:rPr>
        <w:t>Norditropin</w:t>
      </w:r>
      <w:r w:rsidR="003621A5" w:rsidRPr="00CF4319">
        <w:rPr>
          <w:bCs/>
          <w:iCs/>
          <w:szCs w:val="22"/>
          <w:lang w:val="sr-Latn-CS"/>
        </w:rPr>
        <w:t xml:space="preserve"> </w:t>
      </w:r>
      <w:r w:rsidR="00291793" w:rsidRPr="00CF4319">
        <w:rPr>
          <w:bCs/>
          <w:iCs/>
          <w:szCs w:val="22"/>
          <w:lang w:val="sr-Latn-CS"/>
        </w:rPr>
        <w:t>NordiFlex</w:t>
      </w:r>
      <w:r w:rsidR="00C25640" w:rsidRPr="00CF4319">
        <w:rPr>
          <w:bCs/>
          <w:iCs/>
          <w:szCs w:val="22"/>
          <w:vertAlign w:val="subscript"/>
          <w:lang w:val="sr-Latn-CS"/>
        </w:rPr>
        <w:t>,</w:t>
      </w:r>
      <w:r w:rsidR="003621A5" w:rsidRPr="00CF4319">
        <w:rPr>
          <w:b/>
          <w:bCs/>
          <w:iCs/>
          <w:szCs w:val="22"/>
          <w:lang w:val="sr-Latn-CS"/>
        </w:rPr>
        <w:t xml:space="preserve"> </w:t>
      </w:r>
      <w:r w:rsidR="003621A5" w:rsidRPr="00CF4319">
        <w:rPr>
          <w:bCs/>
          <w:iCs/>
          <w:szCs w:val="22"/>
          <w:lang w:val="sr-Latn-CS"/>
        </w:rPr>
        <w:t xml:space="preserve">15 mg/1,5 </w:t>
      </w:r>
      <w:r w:rsidR="00BA513B" w:rsidRPr="00CF4319">
        <w:rPr>
          <w:bCs/>
          <w:iCs/>
          <w:szCs w:val="22"/>
          <w:lang w:val="sr-Latn-CS"/>
        </w:rPr>
        <w:t>ml</w:t>
      </w:r>
    </w:p>
    <w:p w14:paraId="650369E6" w14:textId="33976C56" w:rsidR="003621A5" w:rsidRPr="003621A5" w:rsidRDefault="003621A5" w:rsidP="00C835C2">
      <w:pPr>
        <w:rPr>
          <w:bCs/>
          <w:szCs w:val="22"/>
          <w:lang w:val="sr-Latn-CS"/>
        </w:rPr>
      </w:pPr>
      <w:r w:rsidRPr="003621A5">
        <w:rPr>
          <w:bCs/>
          <w:szCs w:val="22"/>
          <w:lang w:val="sr-Latn-CS"/>
        </w:rPr>
        <w:t xml:space="preserve">1 </w:t>
      </w:r>
      <w:r w:rsidR="00BA513B">
        <w:rPr>
          <w:bCs/>
          <w:szCs w:val="22"/>
          <w:lang w:val="sr-Latn-CS"/>
        </w:rPr>
        <w:t>ml</w:t>
      </w:r>
      <w:r w:rsidRPr="003621A5">
        <w:rPr>
          <w:bCs/>
          <w:szCs w:val="22"/>
          <w:lang w:val="sr-Latn-CS"/>
        </w:rPr>
        <w:t xml:space="preserve"> rastvora sadrži 10 mg somatropina. </w:t>
      </w:r>
    </w:p>
    <w:p w14:paraId="4F028681" w14:textId="77777777" w:rsidR="003621A5" w:rsidRPr="003621A5" w:rsidRDefault="003621A5" w:rsidP="00C835C2">
      <w:pPr>
        <w:rPr>
          <w:bCs/>
          <w:szCs w:val="22"/>
          <w:lang w:val="sr-Latn-CS"/>
        </w:rPr>
      </w:pPr>
    </w:p>
    <w:p w14:paraId="2EEED68F" w14:textId="77777777" w:rsidR="003621A5" w:rsidRPr="003621A5" w:rsidRDefault="003621A5" w:rsidP="00C835C2">
      <w:pPr>
        <w:rPr>
          <w:bCs/>
          <w:szCs w:val="22"/>
          <w:lang w:val="sr-Latn-CS"/>
        </w:rPr>
      </w:pPr>
      <w:r w:rsidRPr="003621A5">
        <w:rPr>
          <w:bCs/>
          <w:szCs w:val="22"/>
          <w:lang w:val="sr-Latn-CS"/>
        </w:rPr>
        <w:t xml:space="preserve">Somatropin (proizveden tehnologijom rekombinantne DNK na E-coli). </w:t>
      </w:r>
    </w:p>
    <w:p w14:paraId="1BAA01AB" w14:textId="77777777" w:rsidR="003621A5" w:rsidRPr="003621A5" w:rsidRDefault="003621A5" w:rsidP="00C835C2">
      <w:pPr>
        <w:rPr>
          <w:bCs/>
          <w:szCs w:val="22"/>
          <w:lang w:val="sr-Latn-CS"/>
        </w:rPr>
      </w:pPr>
    </w:p>
    <w:p w14:paraId="640ECF2A" w14:textId="77777777" w:rsidR="003621A5" w:rsidRPr="003621A5" w:rsidRDefault="003621A5" w:rsidP="00C835C2">
      <w:pPr>
        <w:rPr>
          <w:bCs/>
          <w:szCs w:val="22"/>
          <w:lang w:val="sr-Latn-CS"/>
        </w:rPr>
      </w:pPr>
      <w:r w:rsidRPr="003621A5">
        <w:rPr>
          <w:bCs/>
          <w:szCs w:val="22"/>
          <w:lang w:val="sr-Latn-CS"/>
        </w:rPr>
        <w:t>1 mg somatropina odgovara 3 i.j. (internacionalne jedinice) somatropina.</w:t>
      </w:r>
    </w:p>
    <w:p w14:paraId="272E7A7E" w14:textId="77777777" w:rsidR="003621A5" w:rsidRPr="003621A5" w:rsidRDefault="003621A5" w:rsidP="00C835C2">
      <w:pPr>
        <w:rPr>
          <w:bCs/>
          <w:szCs w:val="22"/>
          <w:lang w:val="sr-Latn-CS"/>
        </w:rPr>
      </w:pPr>
    </w:p>
    <w:p w14:paraId="3D1DED65" w14:textId="27008250" w:rsidR="001F3B04" w:rsidRDefault="001F3B04" w:rsidP="00C835C2">
      <w:pPr>
        <w:rPr>
          <w:bCs/>
          <w:szCs w:val="22"/>
          <w:lang w:val="sr-Latn-CS"/>
        </w:rPr>
      </w:pPr>
      <w:r>
        <w:rPr>
          <w:bCs/>
          <w:szCs w:val="22"/>
          <w:lang w:val="sr-Latn-CS"/>
        </w:rPr>
        <w:t xml:space="preserve">Za </w:t>
      </w:r>
      <w:r w:rsidR="00BA513B">
        <w:rPr>
          <w:bCs/>
          <w:szCs w:val="22"/>
          <w:lang w:val="sr-Latn-CS"/>
        </w:rPr>
        <w:t xml:space="preserve">spisak </w:t>
      </w:r>
      <w:r>
        <w:rPr>
          <w:bCs/>
          <w:szCs w:val="22"/>
          <w:lang w:val="sr-Latn-CS"/>
        </w:rPr>
        <w:t xml:space="preserve">svih </w:t>
      </w:r>
      <w:r w:rsidR="00BA513B">
        <w:rPr>
          <w:bCs/>
          <w:szCs w:val="22"/>
          <w:lang w:val="sr-Latn-CS"/>
        </w:rPr>
        <w:t>ekscipijenasa</w:t>
      </w:r>
      <w:r>
        <w:rPr>
          <w:bCs/>
          <w:szCs w:val="22"/>
          <w:lang w:val="sr-Latn-CS"/>
        </w:rPr>
        <w:t xml:space="preserve">, </w:t>
      </w:r>
      <w:r w:rsidR="00BA513B">
        <w:rPr>
          <w:bCs/>
          <w:szCs w:val="22"/>
          <w:lang w:val="sr-Latn-CS"/>
        </w:rPr>
        <w:t>pogledati dio</w:t>
      </w:r>
      <w:r>
        <w:rPr>
          <w:bCs/>
          <w:szCs w:val="22"/>
          <w:lang w:val="sr-Latn-CS"/>
        </w:rPr>
        <w:t xml:space="preserve"> 6.1</w:t>
      </w:r>
      <w:r w:rsidR="00BA513B">
        <w:rPr>
          <w:bCs/>
          <w:szCs w:val="22"/>
          <w:lang w:val="sr-Latn-CS"/>
        </w:rPr>
        <w:t>.</w:t>
      </w:r>
    </w:p>
    <w:p w14:paraId="2ACCD3C0" w14:textId="38ED48EE" w:rsidR="00BA513B" w:rsidRDefault="00BA513B" w:rsidP="00C835C2">
      <w:pPr>
        <w:rPr>
          <w:bCs/>
          <w:szCs w:val="22"/>
          <w:lang w:val="sr-Latn-CS"/>
        </w:rPr>
      </w:pPr>
    </w:p>
    <w:p w14:paraId="0213A915" w14:textId="77777777" w:rsidR="00C835C2" w:rsidRPr="00562193" w:rsidRDefault="00C835C2" w:rsidP="00C835C2">
      <w:pPr>
        <w:rPr>
          <w:bCs/>
          <w:szCs w:val="22"/>
          <w:lang w:val="sr-Latn-CS"/>
        </w:rPr>
      </w:pPr>
    </w:p>
    <w:p w14:paraId="0157492A" w14:textId="298741F7" w:rsidR="00CE09F3" w:rsidRPr="008A4ED5" w:rsidRDefault="00CE09F3" w:rsidP="00C835C2">
      <w:pPr>
        <w:pStyle w:val="NASLOV123"/>
        <w:spacing w:before="0" w:after="0"/>
        <w:rPr>
          <w:lang w:val="sr-Latn-CS"/>
        </w:rPr>
      </w:pPr>
      <w:r w:rsidRPr="00E92590">
        <w:rPr>
          <w:lang w:val="sr-Latn-CS"/>
        </w:rPr>
        <w:t xml:space="preserve">3. </w:t>
      </w:r>
      <w:r w:rsidRPr="00383195">
        <w:t>FARMACEUTSKI</w:t>
      </w:r>
      <w:r w:rsidRPr="00E92590">
        <w:rPr>
          <w:lang w:val="sr-Latn-CS"/>
        </w:rPr>
        <w:t xml:space="preserve"> </w:t>
      </w:r>
      <w:r w:rsidRPr="00383195">
        <w:t>OBLIK</w:t>
      </w:r>
    </w:p>
    <w:p w14:paraId="44FA6D9B" w14:textId="77777777" w:rsidR="00C835C2" w:rsidRPr="00E92590" w:rsidRDefault="00C835C2" w:rsidP="00C835C2">
      <w:pPr>
        <w:pStyle w:val="NASLOV123"/>
        <w:spacing w:before="0" w:after="0"/>
        <w:rPr>
          <w:lang w:val="sr-Latn-CS"/>
        </w:rPr>
      </w:pPr>
    </w:p>
    <w:p w14:paraId="0C9E707B" w14:textId="77777777" w:rsidR="003621A5" w:rsidRPr="00E92590" w:rsidRDefault="003621A5" w:rsidP="00C835C2">
      <w:pPr>
        <w:rPr>
          <w:szCs w:val="22"/>
          <w:lang w:val="sr-Latn-CS"/>
        </w:rPr>
      </w:pPr>
      <w:proofErr w:type="spellStart"/>
      <w:r w:rsidRPr="003621A5">
        <w:rPr>
          <w:szCs w:val="22"/>
        </w:rPr>
        <w:t>Rastvor</w:t>
      </w:r>
      <w:proofErr w:type="spellEnd"/>
      <w:r w:rsidRPr="00E92590">
        <w:rPr>
          <w:szCs w:val="22"/>
          <w:lang w:val="sr-Latn-CS"/>
        </w:rPr>
        <w:t xml:space="preserve"> </w:t>
      </w:r>
      <w:r w:rsidRPr="003621A5">
        <w:rPr>
          <w:szCs w:val="22"/>
        </w:rPr>
        <w:t>za</w:t>
      </w:r>
      <w:r w:rsidRPr="00E92590">
        <w:rPr>
          <w:szCs w:val="22"/>
          <w:lang w:val="sr-Latn-CS"/>
        </w:rPr>
        <w:t xml:space="preserve"> </w:t>
      </w:r>
      <w:proofErr w:type="spellStart"/>
      <w:r w:rsidRPr="003621A5">
        <w:rPr>
          <w:szCs w:val="22"/>
        </w:rPr>
        <w:t>injekciju</w:t>
      </w:r>
      <w:proofErr w:type="spellEnd"/>
      <w:r w:rsidRPr="00E92590">
        <w:rPr>
          <w:szCs w:val="22"/>
          <w:lang w:val="sr-Latn-CS"/>
        </w:rPr>
        <w:t xml:space="preserve"> </w:t>
      </w:r>
      <w:r w:rsidR="003739E3">
        <w:rPr>
          <w:szCs w:val="22"/>
        </w:rPr>
        <w:t>u</w:t>
      </w:r>
      <w:r w:rsidR="003739E3" w:rsidRPr="00E92590">
        <w:rPr>
          <w:szCs w:val="22"/>
          <w:lang w:val="sr-Latn-CS"/>
        </w:rPr>
        <w:t xml:space="preserve"> </w:t>
      </w:r>
      <w:proofErr w:type="spellStart"/>
      <w:r w:rsidR="003739E3">
        <w:rPr>
          <w:szCs w:val="22"/>
        </w:rPr>
        <w:t>napunjenom</w:t>
      </w:r>
      <w:proofErr w:type="spellEnd"/>
      <w:r w:rsidR="003739E3" w:rsidRPr="00E92590">
        <w:rPr>
          <w:szCs w:val="22"/>
          <w:lang w:val="sr-Latn-CS"/>
        </w:rPr>
        <w:t xml:space="preserve"> </w:t>
      </w:r>
      <w:proofErr w:type="spellStart"/>
      <w:r w:rsidR="003739E3">
        <w:rPr>
          <w:szCs w:val="22"/>
        </w:rPr>
        <w:t>injekcionom</w:t>
      </w:r>
      <w:proofErr w:type="spellEnd"/>
      <w:r w:rsidR="003739E3" w:rsidRPr="00E92590">
        <w:rPr>
          <w:szCs w:val="22"/>
          <w:lang w:val="sr-Latn-CS"/>
        </w:rPr>
        <w:t xml:space="preserve"> </w:t>
      </w:r>
      <w:proofErr w:type="spellStart"/>
      <w:r w:rsidR="003739E3">
        <w:rPr>
          <w:szCs w:val="22"/>
        </w:rPr>
        <w:t>penu</w:t>
      </w:r>
      <w:proofErr w:type="spellEnd"/>
      <w:r w:rsidR="001F3B04" w:rsidRPr="004D75E1">
        <w:rPr>
          <w:szCs w:val="22"/>
          <w:lang w:val="sr-Latn-CS"/>
        </w:rPr>
        <w:t>.</w:t>
      </w:r>
    </w:p>
    <w:p w14:paraId="354DD635" w14:textId="77777777" w:rsidR="003621A5" w:rsidRPr="00E92590" w:rsidRDefault="003621A5" w:rsidP="00C835C2">
      <w:pPr>
        <w:rPr>
          <w:szCs w:val="22"/>
          <w:lang w:val="sr-Latn-CS"/>
        </w:rPr>
      </w:pPr>
    </w:p>
    <w:p w14:paraId="061F8517" w14:textId="77777777" w:rsidR="00CE09F3" w:rsidRPr="00E92590" w:rsidRDefault="003621A5" w:rsidP="00C835C2">
      <w:pPr>
        <w:rPr>
          <w:szCs w:val="22"/>
          <w:lang w:val="sr-Latn-CS"/>
        </w:rPr>
      </w:pPr>
      <w:proofErr w:type="spellStart"/>
      <w:r w:rsidRPr="00C835C2">
        <w:rPr>
          <w:szCs w:val="22"/>
          <w:lang w:val="de-DE"/>
        </w:rPr>
        <w:t>Bistar</w:t>
      </w:r>
      <w:proofErr w:type="spellEnd"/>
      <w:r w:rsidRPr="00E92590">
        <w:rPr>
          <w:szCs w:val="22"/>
          <w:lang w:val="sr-Latn-CS"/>
        </w:rPr>
        <w:t xml:space="preserve">, </w:t>
      </w:r>
      <w:proofErr w:type="spellStart"/>
      <w:r w:rsidRPr="00C835C2">
        <w:rPr>
          <w:szCs w:val="22"/>
          <w:lang w:val="de-DE"/>
        </w:rPr>
        <w:t>bezbojan</w:t>
      </w:r>
      <w:proofErr w:type="spellEnd"/>
      <w:r w:rsidRPr="00E92590">
        <w:rPr>
          <w:szCs w:val="22"/>
          <w:lang w:val="sr-Latn-CS"/>
        </w:rPr>
        <w:t xml:space="preserve"> </w:t>
      </w:r>
      <w:proofErr w:type="spellStart"/>
      <w:r w:rsidRPr="00C835C2">
        <w:rPr>
          <w:szCs w:val="22"/>
          <w:lang w:val="de-DE"/>
        </w:rPr>
        <w:t>rastvor</w:t>
      </w:r>
      <w:proofErr w:type="spellEnd"/>
      <w:r w:rsidR="001F3B04" w:rsidRPr="004D75E1">
        <w:rPr>
          <w:szCs w:val="22"/>
          <w:lang w:val="sr-Latn-CS"/>
        </w:rPr>
        <w:t>.</w:t>
      </w:r>
    </w:p>
    <w:p w14:paraId="02416650" w14:textId="266087C7" w:rsidR="00CE09F3" w:rsidRDefault="00CE09F3" w:rsidP="00C835C2">
      <w:pPr>
        <w:rPr>
          <w:szCs w:val="22"/>
          <w:lang w:val="sr-Latn-CS"/>
        </w:rPr>
      </w:pPr>
    </w:p>
    <w:p w14:paraId="6045A825" w14:textId="77777777" w:rsidR="00C835C2" w:rsidRPr="00E92590" w:rsidRDefault="00C835C2" w:rsidP="00C835C2">
      <w:pPr>
        <w:rPr>
          <w:szCs w:val="22"/>
          <w:lang w:val="sr-Latn-CS"/>
        </w:rPr>
      </w:pPr>
    </w:p>
    <w:p w14:paraId="21FEC792" w14:textId="77777777" w:rsidR="00CE09F3" w:rsidRPr="00E92590" w:rsidRDefault="00CE09F3" w:rsidP="00C835C2">
      <w:pPr>
        <w:pStyle w:val="NASLOV123"/>
        <w:spacing w:before="0" w:after="0"/>
        <w:rPr>
          <w:lang w:val="sr-Latn-CS"/>
        </w:rPr>
      </w:pPr>
      <w:r w:rsidRPr="00E92590">
        <w:rPr>
          <w:lang w:val="sr-Latn-CS"/>
        </w:rPr>
        <w:t xml:space="preserve">4. </w:t>
      </w:r>
      <w:r w:rsidRPr="00C835C2">
        <w:rPr>
          <w:lang w:val="de-DE"/>
        </w:rPr>
        <w:t>KLINI</w:t>
      </w:r>
      <w:r w:rsidRPr="00E92590">
        <w:rPr>
          <w:lang w:val="sr-Latn-CS"/>
        </w:rPr>
        <w:t>Č</w:t>
      </w:r>
      <w:r w:rsidRPr="00C835C2">
        <w:rPr>
          <w:lang w:val="de-DE"/>
        </w:rPr>
        <w:t>KI</w:t>
      </w:r>
      <w:r w:rsidRPr="00E92590">
        <w:rPr>
          <w:lang w:val="sr-Latn-CS"/>
        </w:rPr>
        <w:t xml:space="preserve"> </w:t>
      </w:r>
      <w:r w:rsidRPr="00C835C2">
        <w:rPr>
          <w:lang w:val="de-DE"/>
        </w:rPr>
        <w:t>PODACI</w:t>
      </w:r>
    </w:p>
    <w:p w14:paraId="37E74BE0" w14:textId="77777777" w:rsidR="00C835C2" w:rsidRDefault="00C835C2" w:rsidP="00C835C2">
      <w:pPr>
        <w:rPr>
          <w:b/>
          <w:bCs/>
          <w:szCs w:val="22"/>
          <w:lang w:val="sr-Latn-CS"/>
        </w:rPr>
      </w:pPr>
    </w:p>
    <w:p w14:paraId="463AE639" w14:textId="5C049C26" w:rsidR="00CE09F3" w:rsidRPr="00E92590" w:rsidRDefault="00CE09F3" w:rsidP="00C835C2">
      <w:pPr>
        <w:rPr>
          <w:b/>
          <w:bCs/>
          <w:szCs w:val="22"/>
          <w:lang w:val="sr-Latn-CS"/>
        </w:rPr>
      </w:pPr>
      <w:r w:rsidRPr="00E92590">
        <w:rPr>
          <w:b/>
          <w:bCs/>
          <w:szCs w:val="22"/>
          <w:lang w:val="sr-Latn-CS"/>
        </w:rPr>
        <w:t xml:space="preserve">4.1. </w:t>
      </w:r>
      <w:proofErr w:type="spellStart"/>
      <w:r w:rsidRPr="00C835C2">
        <w:rPr>
          <w:b/>
          <w:bCs/>
          <w:szCs w:val="22"/>
          <w:lang w:val="de-DE"/>
        </w:rPr>
        <w:t>Terapijske</w:t>
      </w:r>
      <w:proofErr w:type="spellEnd"/>
      <w:r w:rsidRPr="00E92590">
        <w:rPr>
          <w:b/>
          <w:bCs/>
          <w:szCs w:val="22"/>
          <w:lang w:val="sr-Latn-CS"/>
        </w:rPr>
        <w:t xml:space="preserve"> </w:t>
      </w:r>
      <w:proofErr w:type="spellStart"/>
      <w:r w:rsidRPr="00C835C2">
        <w:rPr>
          <w:b/>
          <w:bCs/>
          <w:szCs w:val="22"/>
          <w:lang w:val="de-DE"/>
        </w:rPr>
        <w:t>indikacije</w:t>
      </w:r>
      <w:proofErr w:type="spellEnd"/>
    </w:p>
    <w:p w14:paraId="31A311DA" w14:textId="77777777" w:rsidR="006C52CB" w:rsidRDefault="006C52CB" w:rsidP="00C835C2">
      <w:pPr>
        <w:rPr>
          <w:szCs w:val="22"/>
          <w:u w:val="single"/>
          <w:lang w:val="sr-Latn-CS"/>
        </w:rPr>
      </w:pPr>
    </w:p>
    <w:p w14:paraId="5C9EF80D" w14:textId="0EE42A0B" w:rsidR="003621A5" w:rsidRPr="00F6581E" w:rsidRDefault="003621A5" w:rsidP="00C835C2">
      <w:pPr>
        <w:rPr>
          <w:szCs w:val="22"/>
          <w:u w:val="single"/>
          <w:lang w:val="sr-Latn-CS"/>
        </w:rPr>
      </w:pPr>
      <w:r w:rsidRPr="00F6581E">
        <w:rPr>
          <w:szCs w:val="22"/>
          <w:u w:val="single"/>
          <w:lang w:val="sr-Latn-CS"/>
        </w:rPr>
        <w:t>D</w:t>
      </w:r>
      <w:r w:rsidR="00BA513B">
        <w:rPr>
          <w:szCs w:val="22"/>
          <w:u w:val="single"/>
          <w:lang w:val="sr-Latn-CS"/>
        </w:rPr>
        <w:t>j</w:t>
      </w:r>
      <w:r w:rsidRPr="00F6581E">
        <w:rPr>
          <w:szCs w:val="22"/>
          <w:u w:val="single"/>
          <w:lang w:val="sr-Latn-CS"/>
        </w:rPr>
        <w:t>eca:</w:t>
      </w:r>
    </w:p>
    <w:p w14:paraId="599EFD10" w14:textId="5993F195" w:rsidR="003621A5" w:rsidRPr="003621A5" w:rsidRDefault="003621A5" w:rsidP="00C835C2">
      <w:pPr>
        <w:rPr>
          <w:szCs w:val="22"/>
          <w:lang w:val="sr-Latn-CS"/>
        </w:rPr>
      </w:pPr>
      <w:r w:rsidRPr="003621A5">
        <w:rPr>
          <w:szCs w:val="22"/>
          <w:lang w:val="sr-Latn-CS"/>
        </w:rPr>
        <w:t>Poremećaj rasta usl</w:t>
      </w:r>
      <w:r w:rsidR="00BA513B">
        <w:rPr>
          <w:szCs w:val="22"/>
          <w:lang w:val="sr-Latn-CS"/>
        </w:rPr>
        <w:t>j</w:t>
      </w:r>
      <w:r w:rsidRPr="003621A5">
        <w:rPr>
          <w:szCs w:val="22"/>
          <w:lang w:val="sr-Latn-CS"/>
        </w:rPr>
        <w:t>ed nedostatka hormona rasta (NHR)</w:t>
      </w:r>
      <w:r w:rsidR="001F3B04">
        <w:rPr>
          <w:szCs w:val="22"/>
          <w:lang w:val="sr-Latn-CS"/>
        </w:rPr>
        <w:t>.</w:t>
      </w:r>
    </w:p>
    <w:p w14:paraId="435F2FB2" w14:textId="77777777" w:rsidR="003621A5" w:rsidRPr="003621A5" w:rsidRDefault="003621A5" w:rsidP="00C835C2">
      <w:pPr>
        <w:rPr>
          <w:szCs w:val="22"/>
          <w:lang w:val="sr-Latn-CS"/>
        </w:rPr>
      </w:pPr>
    </w:p>
    <w:p w14:paraId="35B5942F" w14:textId="1BA7B5A7" w:rsidR="003621A5" w:rsidRPr="003621A5" w:rsidRDefault="003621A5" w:rsidP="00C835C2">
      <w:pPr>
        <w:rPr>
          <w:szCs w:val="22"/>
          <w:lang w:val="sr-Latn-CS"/>
        </w:rPr>
      </w:pPr>
      <w:r w:rsidRPr="003621A5">
        <w:rPr>
          <w:szCs w:val="22"/>
          <w:lang w:val="sr-Latn-CS"/>
        </w:rPr>
        <w:t>Poremećaj rasta kod d</w:t>
      </w:r>
      <w:r w:rsidR="00BA513B">
        <w:rPr>
          <w:szCs w:val="22"/>
          <w:lang w:val="sr-Latn-CS"/>
        </w:rPr>
        <w:t>j</w:t>
      </w:r>
      <w:r w:rsidRPr="003621A5">
        <w:rPr>
          <w:szCs w:val="22"/>
          <w:lang w:val="sr-Latn-CS"/>
        </w:rPr>
        <w:t>evojčica usl</w:t>
      </w:r>
      <w:r w:rsidR="00BA513B">
        <w:rPr>
          <w:szCs w:val="22"/>
          <w:lang w:val="sr-Latn-CS"/>
        </w:rPr>
        <w:t>j</w:t>
      </w:r>
      <w:r w:rsidRPr="003621A5">
        <w:rPr>
          <w:szCs w:val="22"/>
          <w:lang w:val="sr-Latn-CS"/>
        </w:rPr>
        <w:t>ed gonadalne disgeneze (Tarnerov sindrom)</w:t>
      </w:r>
      <w:r w:rsidR="00020E1A">
        <w:rPr>
          <w:szCs w:val="22"/>
          <w:lang w:val="sr-Latn-CS"/>
        </w:rPr>
        <w:t>.</w:t>
      </w:r>
    </w:p>
    <w:p w14:paraId="1202A4B8" w14:textId="77777777" w:rsidR="003621A5" w:rsidRPr="003621A5" w:rsidRDefault="003621A5" w:rsidP="00C835C2">
      <w:pPr>
        <w:rPr>
          <w:szCs w:val="22"/>
          <w:lang w:val="sr-Latn-CS"/>
        </w:rPr>
      </w:pPr>
    </w:p>
    <w:p w14:paraId="0A75F1ED" w14:textId="6C09A224" w:rsidR="003621A5" w:rsidRPr="003621A5" w:rsidRDefault="003621A5" w:rsidP="00C835C2">
      <w:pPr>
        <w:rPr>
          <w:szCs w:val="22"/>
          <w:lang w:val="sr-Latn-CS"/>
        </w:rPr>
      </w:pPr>
      <w:r w:rsidRPr="003621A5">
        <w:rPr>
          <w:szCs w:val="22"/>
          <w:lang w:val="sr-Latn-CS"/>
        </w:rPr>
        <w:t>Usporen</w:t>
      </w:r>
      <w:r w:rsidR="00BA513B">
        <w:rPr>
          <w:szCs w:val="22"/>
          <w:lang w:val="sr-Latn-CS"/>
        </w:rPr>
        <w:t>i</w:t>
      </w:r>
      <w:r w:rsidRPr="003621A5">
        <w:rPr>
          <w:szCs w:val="22"/>
          <w:lang w:val="sr-Latn-CS"/>
        </w:rPr>
        <w:t xml:space="preserve"> rast kod d</w:t>
      </w:r>
      <w:r w:rsidR="00BA513B">
        <w:rPr>
          <w:szCs w:val="22"/>
          <w:lang w:val="sr-Latn-CS"/>
        </w:rPr>
        <w:t>j</w:t>
      </w:r>
      <w:r w:rsidRPr="003621A5">
        <w:rPr>
          <w:szCs w:val="22"/>
          <w:lang w:val="sr-Latn-CS"/>
        </w:rPr>
        <w:t>ece u prepubertetu usl</w:t>
      </w:r>
      <w:r w:rsidR="00BA513B">
        <w:rPr>
          <w:szCs w:val="22"/>
          <w:lang w:val="sr-Latn-CS"/>
        </w:rPr>
        <w:t>j</w:t>
      </w:r>
      <w:r w:rsidRPr="003621A5">
        <w:rPr>
          <w:szCs w:val="22"/>
          <w:lang w:val="sr-Latn-CS"/>
        </w:rPr>
        <w:t>ed hroničnog oboljenja bubrega</w:t>
      </w:r>
      <w:r w:rsidR="00020E1A">
        <w:rPr>
          <w:szCs w:val="22"/>
          <w:lang w:val="sr-Latn-CS"/>
        </w:rPr>
        <w:t>.</w:t>
      </w:r>
    </w:p>
    <w:p w14:paraId="69CEC4B9" w14:textId="77777777" w:rsidR="003621A5" w:rsidRPr="003621A5" w:rsidRDefault="003621A5" w:rsidP="00C835C2">
      <w:pPr>
        <w:rPr>
          <w:szCs w:val="22"/>
          <w:lang w:val="sr-Latn-CS"/>
        </w:rPr>
      </w:pPr>
    </w:p>
    <w:p w14:paraId="3C5DCCD1" w14:textId="2310135C" w:rsidR="003621A5" w:rsidRDefault="003621A5" w:rsidP="00C835C2">
      <w:pPr>
        <w:rPr>
          <w:szCs w:val="22"/>
          <w:lang w:val="sr-Latn-CS"/>
        </w:rPr>
      </w:pPr>
      <w:r w:rsidRPr="003621A5">
        <w:rPr>
          <w:szCs w:val="22"/>
          <w:lang w:val="sr-Latn-CS"/>
        </w:rPr>
        <w:t>Poremećaj rasta (izm</w:t>
      </w:r>
      <w:r w:rsidR="00BA513B">
        <w:rPr>
          <w:szCs w:val="22"/>
          <w:lang w:val="sr-Latn-CS"/>
        </w:rPr>
        <w:t>j</w:t>
      </w:r>
      <w:r w:rsidRPr="003621A5">
        <w:rPr>
          <w:szCs w:val="22"/>
          <w:lang w:val="sr-Latn-CS"/>
        </w:rPr>
        <w:t>erena visina SDS &lt; -2,5 i genetski potencijal rastenja SDS &lt; -1) kod d</w:t>
      </w:r>
      <w:r w:rsidR="00BA513B">
        <w:rPr>
          <w:szCs w:val="22"/>
          <w:lang w:val="sr-Latn-CS"/>
        </w:rPr>
        <w:t>j</w:t>
      </w:r>
      <w:r w:rsidRPr="003621A5">
        <w:rPr>
          <w:szCs w:val="22"/>
          <w:lang w:val="sr-Latn-CS"/>
        </w:rPr>
        <w:t xml:space="preserve">ece rođene male za određeno gestaciono doba (MGD), sa </w:t>
      </w:r>
      <w:r w:rsidR="00BA513B">
        <w:rPr>
          <w:szCs w:val="22"/>
          <w:lang w:val="sr-Latn-CS"/>
        </w:rPr>
        <w:t>masom</w:t>
      </w:r>
      <w:r w:rsidR="00BA513B" w:rsidRPr="003621A5">
        <w:rPr>
          <w:szCs w:val="22"/>
          <w:lang w:val="sr-Latn-CS"/>
        </w:rPr>
        <w:t xml:space="preserve"> </w:t>
      </w:r>
      <w:r w:rsidRPr="003621A5">
        <w:rPr>
          <w:szCs w:val="22"/>
          <w:lang w:val="sr-Latn-CS"/>
        </w:rPr>
        <w:t>i/ili dužinom na rođenju ispod -2 SD, koja ni</w:t>
      </w:r>
      <w:r w:rsidR="00BA513B">
        <w:rPr>
          <w:szCs w:val="22"/>
          <w:lang w:val="sr-Latn-CS"/>
        </w:rPr>
        <w:t>je</w:t>
      </w:r>
      <w:r w:rsidRPr="003621A5">
        <w:rPr>
          <w:szCs w:val="22"/>
          <w:lang w:val="sr-Latn-CS"/>
        </w:rPr>
        <w:t>su pokazala ubrzani (</w:t>
      </w:r>
      <w:r w:rsidR="000D5432" w:rsidRPr="003456E9">
        <w:rPr>
          <w:szCs w:val="22"/>
          <w:lang w:val="sr-Latn-RS"/>
        </w:rPr>
        <w:t>„</w:t>
      </w:r>
      <w:r w:rsidRPr="003621A5">
        <w:rPr>
          <w:szCs w:val="22"/>
          <w:lang w:val="sr-Latn-CS"/>
        </w:rPr>
        <w:t>catch-up</w:t>
      </w:r>
      <w:r w:rsidR="000D5432" w:rsidRPr="008A4ED5">
        <w:rPr>
          <w:szCs w:val="22"/>
          <w:lang w:val="sr-Latn-CS"/>
        </w:rPr>
        <w:t>”</w:t>
      </w:r>
      <w:r w:rsidRPr="003621A5">
        <w:rPr>
          <w:szCs w:val="22"/>
          <w:lang w:val="sr-Latn-CS"/>
        </w:rPr>
        <w:t xml:space="preserve">) rast (brzina rastenja SDS &lt; 0 tokom </w:t>
      </w:r>
      <w:r w:rsidR="000D5432" w:rsidRPr="000D5432">
        <w:rPr>
          <w:szCs w:val="22"/>
          <w:lang w:val="sr-Latn-CS"/>
        </w:rPr>
        <w:t>posl</w:t>
      </w:r>
      <w:r w:rsidR="00BA513B">
        <w:rPr>
          <w:szCs w:val="22"/>
          <w:lang w:val="sr-Latn-CS"/>
        </w:rPr>
        <w:t>j</w:t>
      </w:r>
      <w:r w:rsidR="000D5432" w:rsidRPr="000D5432">
        <w:rPr>
          <w:szCs w:val="22"/>
          <w:lang w:val="sr-Latn-CS"/>
        </w:rPr>
        <w:t>ednje</w:t>
      </w:r>
      <w:r w:rsidRPr="003621A5">
        <w:rPr>
          <w:szCs w:val="22"/>
          <w:lang w:val="sr-Latn-CS"/>
        </w:rPr>
        <w:t xml:space="preserve"> godine) do 4 godine </w:t>
      </w:r>
      <w:r w:rsidR="00BA513B">
        <w:rPr>
          <w:szCs w:val="22"/>
          <w:lang w:val="sr-Latn-CS"/>
        </w:rPr>
        <w:t xml:space="preserve">starosti </w:t>
      </w:r>
      <w:r w:rsidRPr="003621A5">
        <w:rPr>
          <w:szCs w:val="22"/>
          <w:lang w:val="sr-Latn-CS"/>
        </w:rPr>
        <w:t>ili kasnije.</w:t>
      </w:r>
    </w:p>
    <w:p w14:paraId="2F8A77A1" w14:textId="6E1C1C86" w:rsidR="00191BD5" w:rsidRDefault="00191BD5" w:rsidP="00C835C2">
      <w:pPr>
        <w:rPr>
          <w:szCs w:val="22"/>
          <w:lang w:val="sr-Latn-CS"/>
        </w:rPr>
      </w:pPr>
    </w:p>
    <w:p w14:paraId="477F33FF" w14:textId="4D72DE8A" w:rsidR="00191BD5" w:rsidRPr="003621A5" w:rsidRDefault="00191BD5" w:rsidP="00C835C2">
      <w:pPr>
        <w:rPr>
          <w:szCs w:val="22"/>
          <w:lang w:val="sr-Latn-CS"/>
        </w:rPr>
      </w:pPr>
      <w:r>
        <w:rPr>
          <w:szCs w:val="22"/>
          <w:lang w:val="sr-Latn-CS"/>
        </w:rPr>
        <w:t>Poremećaji rasta usl</w:t>
      </w:r>
      <w:r w:rsidR="00BA513B">
        <w:rPr>
          <w:szCs w:val="22"/>
          <w:lang w:val="sr-Latn-CS"/>
        </w:rPr>
        <w:t>j</w:t>
      </w:r>
      <w:r>
        <w:rPr>
          <w:szCs w:val="22"/>
          <w:lang w:val="sr-Latn-CS"/>
        </w:rPr>
        <w:t>ed Noonan-ovog sindroma.</w:t>
      </w:r>
    </w:p>
    <w:p w14:paraId="75873F12" w14:textId="77777777" w:rsidR="003621A5" w:rsidRPr="003621A5" w:rsidRDefault="003621A5" w:rsidP="00C835C2">
      <w:pPr>
        <w:rPr>
          <w:szCs w:val="22"/>
          <w:lang w:val="sr-Latn-CS"/>
        </w:rPr>
      </w:pPr>
    </w:p>
    <w:p w14:paraId="608B8AE0" w14:textId="146A94E7" w:rsidR="003621A5" w:rsidRDefault="003621A5" w:rsidP="00C835C2">
      <w:pPr>
        <w:rPr>
          <w:szCs w:val="22"/>
          <w:u w:val="single"/>
          <w:lang w:val="sr-Latn-CS"/>
        </w:rPr>
      </w:pPr>
      <w:r w:rsidRPr="00F6581E">
        <w:rPr>
          <w:szCs w:val="22"/>
          <w:u w:val="single"/>
          <w:lang w:val="sr-Latn-CS"/>
        </w:rPr>
        <w:t>Odrasli:</w:t>
      </w:r>
    </w:p>
    <w:p w14:paraId="645B9E98" w14:textId="4AD0267B" w:rsidR="003621A5" w:rsidRPr="00AF1F91" w:rsidRDefault="003621A5" w:rsidP="00C835C2">
      <w:pPr>
        <w:rPr>
          <w:szCs w:val="22"/>
          <w:u w:val="single"/>
          <w:lang w:val="sr-Latn-CS"/>
        </w:rPr>
      </w:pPr>
      <w:bookmarkStart w:id="0" w:name="OLE_LINK3"/>
      <w:bookmarkStart w:id="1" w:name="OLE_LINK4"/>
      <w:r w:rsidRPr="00AF1F91">
        <w:rPr>
          <w:szCs w:val="22"/>
          <w:u w:val="single"/>
          <w:lang w:val="sr-Latn-CS"/>
        </w:rPr>
        <w:t xml:space="preserve">Nedostatak hormona rasta </w:t>
      </w:r>
      <w:bookmarkEnd w:id="0"/>
      <w:bookmarkEnd w:id="1"/>
      <w:r w:rsidRPr="00AF1F91">
        <w:rPr>
          <w:szCs w:val="22"/>
          <w:u w:val="single"/>
          <w:lang w:val="sr-Latn-CS"/>
        </w:rPr>
        <w:t>utvrđen u d</w:t>
      </w:r>
      <w:r w:rsidR="00BA513B">
        <w:rPr>
          <w:szCs w:val="22"/>
          <w:u w:val="single"/>
          <w:lang w:val="sr-Latn-CS"/>
        </w:rPr>
        <w:t>j</w:t>
      </w:r>
      <w:r w:rsidRPr="00AF1F91">
        <w:rPr>
          <w:szCs w:val="22"/>
          <w:u w:val="single"/>
          <w:lang w:val="sr-Latn-CS"/>
        </w:rPr>
        <w:t>etinjstvu:</w:t>
      </w:r>
    </w:p>
    <w:p w14:paraId="29E02AA6" w14:textId="5D8B8A7D" w:rsidR="003621A5" w:rsidRPr="003621A5" w:rsidRDefault="003621A5" w:rsidP="00C835C2">
      <w:pPr>
        <w:rPr>
          <w:szCs w:val="22"/>
          <w:lang w:val="sr-Latn-CS"/>
        </w:rPr>
      </w:pPr>
      <w:r w:rsidRPr="003621A5">
        <w:rPr>
          <w:szCs w:val="22"/>
          <w:lang w:val="sr-Latn-CS"/>
        </w:rPr>
        <w:t xml:space="preserve">Kod pacijenata kod kojih je </w:t>
      </w:r>
      <w:r w:rsidR="00BA513B" w:rsidRPr="003621A5">
        <w:rPr>
          <w:szCs w:val="22"/>
          <w:lang w:val="sr-Latn-CS"/>
        </w:rPr>
        <w:t>utvrđen nedostatak hormona rasta</w:t>
      </w:r>
      <w:r w:rsidR="00BA513B">
        <w:rPr>
          <w:szCs w:val="22"/>
          <w:lang w:val="sr-Latn-CS"/>
        </w:rPr>
        <w:t xml:space="preserve"> </w:t>
      </w:r>
      <w:r w:rsidRPr="003621A5">
        <w:rPr>
          <w:szCs w:val="22"/>
          <w:lang w:val="sr-Latn-CS"/>
        </w:rPr>
        <w:t>u d</w:t>
      </w:r>
      <w:r w:rsidR="00BA513B">
        <w:rPr>
          <w:szCs w:val="22"/>
          <w:lang w:val="sr-Latn-CS"/>
        </w:rPr>
        <w:t>j</w:t>
      </w:r>
      <w:r w:rsidRPr="003621A5">
        <w:rPr>
          <w:szCs w:val="22"/>
          <w:lang w:val="sr-Latn-CS"/>
        </w:rPr>
        <w:t>etinjstvu treba izvršiti ponovnu proc</w:t>
      </w:r>
      <w:r w:rsidR="00BA513B">
        <w:rPr>
          <w:szCs w:val="22"/>
          <w:lang w:val="sr-Latn-CS"/>
        </w:rPr>
        <w:t>j</w:t>
      </w:r>
      <w:r w:rsidRPr="003621A5">
        <w:rPr>
          <w:szCs w:val="22"/>
          <w:lang w:val="sr-Latn-CS"/>
        </w:rPr>
        <w:t xml:space="preserve">enu sekretornog kapaciteta za hormon rasta nakon završetka procesa rasta. Testiranje nije </w:t>
      </w:r>
      <w:r w:rsidR="00BA513B">
        <w:rPr>
          <w:szCs w:val="22"/>
          <w:lang w:val="sr-Latn-CS"/>
        </w:rPr>
        <w:t>neophodno</w:t>
      </w:r>
      <w:r w:rsidR="00BA513B" w:rsidRPr="003621A5">
        <w:rPr>
          <w:szCs w:val="22"/>
          <w:lang w:val="sr-Latn-CS"/>
        </w:rPr>
        <w:t xml:space="preserve"> </w:t>
      </w:r>
      <w:r w:rsidRPr="003621A5">
        <w:rPr>
          <w:szCs w:val="22"/>
          <w:lang w:val="sr-Latn-CS"/>
        </w:rPr>
        <w:t xml:space="preserve">sprovoditi kod pacijenata sa: nedostatkom više od tri hormona hipofize, </w:t>
      </w:r>
      <w:r w:rsidR="00BA513B">
        <w:rPr>
          <w:szCs w:val="22"/>
          <w:lang w:val="sr-Latn-CS"/>
        </w:rPr>
        <w:t>potvrđenim genetski uzrokovanim ozbiljnim</w:t>
      </w:r>
      <w:r w:rsidR="00BA513B" w:rsidRPr="003621A5">
        <w:rPr>
          <w:szCs w:val="22"/>
          <w:lang w:val="sr-Latn-CS"/>
        </w:rPr>
        <w:t xml:space="preserve"> </w:t>
      </w:r>
      <w:r w:rsidRPr="003621A5">
        <w:rPr>
          <w:szCs w:val="22"/>
          <w:lang w:val="sr-Latn-CS"/>
        </w:rPr>
        <w:t xml:space="preserve">nedostatkom hormona rasta, strukturnim anomalijama hipotalamusa i hipofize, </w:t>
      </w:r>
      <w:r w:rsidRPr="003621A5">
        <w:rPr>
          <w:szCs w:val="22"/>
          <w:lang w:val="sr-Latn-CS"/>
        </w:rPr>
        <w:lastRenderedPageBreak/>
        <w:t xml:space="preserve">tumorima centralnog nervnog sistema ili </w:t>
      </w:r>
      <w:r w:rsidR="00BA513B">
        <w:rPr>
          <w:szCs w:val="22"/>
          <w:lang w:val="sr-Latn-CS"/>
        </w:rPr>
        <w:t xml:space="preserve">nakon zračenja glave </w:t>
      </w:r>
      <w:r w:rsidRPr="003621A5">
        <w:rPr>
          <w:szCs w:val="22"/>
          <w:lang w:val="sr-Latn-CS"/>
        </w:rPr>
        <w:t>prim</w:t>
      </w:r>
      <w:r w:rsidR="00BA513B">
        <w:rPr>
          <w:szCs w:val="22"/>
          <w:lang w:val="sr-Latn-CS"/>
        </w:rPr>
        <w:t>j</w:t>
      </w:r>
      <w:r w:rsidRPr="003621A5">
        <w:rPr>
          <w:szCs w:val="22"/>
          <w:lang w:val="sr-Latn-CS"/>
        </w:rPr>
        <w:t>en</w:t>
      </w:r>
      <w:r w:rsidR="00BA513B">
        <w:rPr>
          <w:szCs w:val="22"/>
          <w:lang w:val="sr-Latn-CS"/>
        </w:rPr>
        <w:t>om</w:t>
      </w:r>
      <w:r w:rsidRPr="003621A5">
        <w:rPr>
          <w:szCs w:val="22"/>
          <w:lang w:val="sr-Latn-CS"/>
        </w:rPr>
        <w:t xml:space="preserve"> visokih doza, kao i kod pacijenata sa sekundarnim NHR nastalim usl</w:t>
      </w:r>
      <w:r w:rsidR="00BA513B">
        <w:rPr>
          <w:szCs w:val="22"/>
          <w:lang w:val="sr-Latn-CS"/>
        </w:rPr>
        <w:t>j</w:t>
      </w:r>
      <w:r w:rsidRPr="003621A5">
        <w:rPr>
          <w:szCs w:val="22"/>
          <w:lang w:val="sr-Latn-CS"/>
        </w:rPr>
        <w:t>ed oboljenja hipofize/hipotalamusa ili moždanog udara, ako je izm</w:t>
      </w:r>
      <w:r w:rsidR="00BA513B">
        <w:rPr>
          <w:szCs w:val="22"/>
          <w:lang w:val="sr-Latn-CS"/>
        </w:rPr>
        <w:t>j</w:t>
      </w:r>
      <w:r w:rsidRPr="003621A5">
        <w:rPr>
          <w:szCs w:val="22"/>
          <w:lang w:val="sr-Latn-CS"/>
        </w:rPr>
        <w:t xml:space="preserve">ereni serumski insulinu-sličan faktor rasta </w:t>
      </w:r>
      <w:r w:rsidR="00191BD5">
        <w:rPr>
          <w:szCs w:val="22"/>
          <w:lang w:val="sr-Latn-CS"/>
        </w:rPr>
        <w:t xml:space="preserve">1 </w:t>
      </w:r>
      <w:r w:rsidRPr="003621A5">
        <w:rPr>
          <w:szCs w:val="22"/>
          <w:lang w:val="sr-Latn-CS"/>
        </w:rPr>
        <w:t>(IGF-</w:t>
      </w:r>
      <w:r w:rsidR="00191BD5">
        <w:rPr>
          <w:szCs w:val="22"/>
          <w:lang w:val="sr-Latn-CS"/>
        </w:rPr>
        <w:t>1</w:t>
      </w:r>
      <w:r w:rsidRPr="003621A5">
        <w:rPr>
          <w:szCs w:val="22"/>
          <w:lang w:val="sr-Latn-CS"/>
        </w:rPr>
        <w:t>)</w:t>
      </w:r>
      <w:r w:rsidR="00882789">
        <w:rPr>
          <w:szCs w:val="22"/>
          <w:lang w:val="sr-Latn-CS"/>
        </w:rPr>
        <w:t xml:space="preserve"> </w:t>
      </w:r>
      <w:r w:rsidRPr="003621A5">
        <w:rPr>
          <w:szCs w:val="22"/>
          <w:lang w:val="sr-Latn-CS"/>
        </w:rPr>
        <w:t>&lt; -2 SD</w:t>
      </w:r>
      <w:r w:rsidR="00C07FF8">
        <w:rPr>
          <w:szCs w:val="22"/>
          <w:lang w:val="sr-Latn-RS"/>
        </w:rPr>
        <w:t>S</w:t>
      </w:r>
      <w:r w:rsidRPr="003621A5">
        <w:rPr>
          <w:szCs w:val="22"/>
          <w:lang w:val="sr-Latn-CS"/>
        </w:rPr>
        <w:t xml:space="preserve"> nakon najmanje 4 ned</w:t>
      </w:r>
      <w:r w:rsidR="009774CF">
        <w:rPr>
          <w:szCs w:val="22"/>
          <w:lang w:val="sr-Latn-CS"/>
        </w:rPr>
        <w:t>j</w:t>
      </w:r>
      <w:r w:rsidRPr="003621A5">
        <w:rPr>
          <w:szCs w:val="22"/>
          <w:lang w:val="sr-Latn-CS"/>
        </w:rPr>
        <w:t>elje od završetka terapije hormonom rasta.</w:t>
      </w:r>
    </w:p>
    <w:p w14:paraId="17D0FEB2" w14:textId="0064D299" w:rsidR="003621A5" w:rsidRPr="003621A5" w:rsidRDefault="003621A5" w:rsidP="00C835C2">
      <w:pPr>
        <w:rPr>
          <w:szCs w:val="22"/>
          <w:lang w:val="sr-Latn-CS"/>
        </w:rPr>
      </w:pPr>
      <w:r w:rsidRPr="003621A5">
        <w:rPr>
          <w:szCs w:val="22"/>
          <w:lang w:val="sr-Latn-CS"/>
        </w:rPr>
        <w:t>Kod svih ostalih pacijenata neophodno je obaviti m</w:t>
      </w:r>
      <w:r w:rsidR="009774CF">
        <w:rPr>
          <w:szCs w:val="22"/>
          <w:lang w:val="sr-Latn-CS"/>
        </w:rPr>
        <w:t>j</w:t>
      </w:r>
      <w:r w:rsidRPr="003621A5">
        <w:rPr>
          <w:szCs w:val="22"/>
          <w:lang w:val="sr-Latn-CS"/>
        </w:rPr>
        <w:t>erenje IGF-</w:t>
      </w:r>
      <w:r w:rsidR="00191BD5">
        <w:rPr>
          <w:szCs w:val="22"/>
          <w:lang w:val="sr-Latn-CS"/>
        </w:rPr>
        <w:t>1</w:t>
      </w:r>
      <w:r w:rsidRPr="003621A5">
        <w:rPr>
          <w:szCs w:val="22"/>
          <w:lang w:val="sr-Latn-CS"/>
        </w:rPr>
        <w:t xml:space="preserve"> i jedan test stimulacije za hormon rasta.</w:t>
      </w:r>
    </w:p>
    <w:p w14:paraId="47C7A4B7" w14:textId="77777777" w:rsidR="003621A5" w:rsidRPr="003621A5" w:rsidRDefault="003621A5" w:rsidP="00C835C2">
      <w:pPr>
        <w:rPr>
          <w:szCs w:val="22"/>
          <w:u w:val="single"/>
          <w:lang w:val="sr-Latn-CS"/>
        </w:rPr>
      </w:pPr>
    </w:p>
    <w:p w14:paraId="5106E735" w14:textId="77777777" w:rsidR="003621A5" w:rsidRPr="00C56527" w:rsidRDefault="003621A5" w:rsidP="00C835C2">
      <w:pPr>
        <w:rPr>
          <w:szCs w:val="22"/>
          <w:u w:val="single"/>
          <w:lang w:val="sr-Latn-CS"/>
        </w:rPr>
      </w:pPr>
      <w:r w:rsidRPr="00C56527">
        <w:rPr>
          <w:szCs w:val="22"/>
          <w:u w:val="single"/>
          <w:lang w:val="sr-Latn-CS"/>
        </w:rPr>
        <w:t>Nedostatak hormona rasta utvrđen u odraslom dobu:</w:t>
      </w:r>
    </w:p>
    <w:p w14:paraId="10E0B738" w14:textId="660917A0" w:rsidR="003621A5" w:rsidRPr="003621A5" w:rsidRDefault="003621A5" w:rsidP="00C835C2">
      <w:pPr>
        <w:rPr>
          <w:szCs w:val="22"/>
          <w:lang w:val="sr-Latn-CS"/>
        </w:rPr>
      </w:pPr>
      <w:r w:rsidRPr="003621A5">
        <w:rPr>
          <w:szCs w:val="22"/>
          <w:lang w:val="sr-Latn-CS"/>
        </w:rPr>
        <w:t xml:space="preserve">Izrazit NHR u </w:t>
      </w:r>
      <w:r w:rsidR="009774CF">
        <w:rPr>
          <w:szCs w:val="22"/>
          <w:lang w:val="sr-Latn-CS"/>
        </w:rPr>
        <w:t>poznatom</w:t>
      </w:r>
      <w:r w:rsidRPr="003621A5">
        <w:rPr>
          <w:szCs w:val="22"/>
          <w:lang w:val="sr-Latn-CS"/>
        </w:rPr>
        <w:t xml:space="preserve"> oboljenju hipotalamusa-hipofize, nakon zračenja glave i traumatske povrede mozga. NHR </w:t>
      </w:r>
      <w:r w:rsidR="009774CF">
        <w:rPr>
          <w:szCs w:val="22"/>
          <w:lang w:val="sr-Latn-CS"/>
        </w:rPr>
        <w:t>može biti</w:t>
      </w:r>
      <w:r w:rsidRPr="003621A5">
        <w:rPr>
          <w:szCs w:val="22"/>
          <w:lang w:val="sr-Latn-CS"/>
        </w:rPr>
        <w:t xml:space="preserve"> povezan sa nedostatkom </w:t>
      </w:r>
      <w:r w:rsidR="009774CF">
        <w:rPr>
          <w:szCs w:val="22"/>
          <w:lang w:val="sr-Latn-CS"/>
        </w:rPr>
        <w:t>drugih</w:t>
      </w:r>
      <w:r w:rsidRPr="003621A5">
        <w:rPr>
          <w:szCs w:val="22"/>
          <w:lang w:val="sr-Latn-CS"/>
        </w:rPr>
        <w:t xml:space="preserve"> tropnih hormona hipofize, osim prolaktina. NHR mora biti potvrđen jednim testom stimulacije, nakon uvođenja odgovarajuće supstitucione terapije </w:t>
      </w:r>
      <w:r w:rsidR="009774CF">
        <w:rPr>
          <w:szCs w:val="22"/>
          <w:lang w:val="sr-Latn-CS"/>
        </w:rPr>
        <w:t>usljed nedostatka drugih tropnih hormona</w:t>
      </w:r>
      <w:r w:rsidRPr="003621A5">
        <w:rPr>
          <w:szCs w:val="22"/>
          <w:lang w:val="sr-Latn-CS"/>
        </w:rPr>
        <w:t>.</w:t>
      </w:r>
    </w:p>
    <w:p w14:paraId="17E1A674" w14:textId="77777777" w:rsidR="003621A5" w:rsidRPr="003621A5" w:rsidRDefault="003621A5" w:rsidP="00C835C2">
      <w:pPr>
        <w:rPr>
          <w:szCs w:val="22"/>
          <w:lang w:val="sr-Latn-CS"/>
        </w:rPr>
      </w:pPr>
    </w:p>
    <w:p w14:paraId="46BB7214" w14:textId="0ADCE772" w:rsidR="00CE09F3" w:rsidRPr="00E92590" w:rsidRDefault="003621A5" w:rsidP="00C835C2">
      <w:pPr>
        <w:rPr>
          <w:szCs w:val="22"/>
          <w:lang w:val="sr-Latn-CS"/>
        </w:rPr>
      </w:pPr>
      <w:r w:rsidRPr="003621A5">
        <w:rPr>
          <w:szCs w:val="22"/>
          <w:lang w:val="sr-Latn-CS"/>
        </w:rPr>
        <w:t xml:space="preserve">Kod odraslih, test insulinske tolerancije je provokativni test izbora. </w:t>
      </w:r>
      <w:r w:rsidR="009774CF">
        <w:rPr>
          <w:szCs w:val="22"/>
          <w:lang w:val="sr-Latn-CS"/>
        </w:rPr>
        <w:t>U slučajevima k</w:t>
      </w:r>
      <w:r w:rsidRPr="003621A5">
        <w:rPr>
          <w:szCs w:val="22"/>
          <w:lang w:val="sr-Latn-CS"/>
        </w:rPr>
        <w:t>ada je test insulinske tolerancije kontraindikovan, mora se koristiti alternativni provokativni test. Preporučuje se kombinovani test arginin - hormon rasta oslobađajući hormon. Mogu se takođe razmotriti testovi sa argininom ili glukagonom, međutim</w:t>
      </w:r>
      <w:r w:rsidR="009774CF">
        <w:rPr>
          <w:szCs w:val="22"/>
          <w:lang w:val="sr-Latn-CS"/>
        </w:rPr>
        <w:t>,</w:t>
      </w:r>
      <w:r w:rsidRPr="003621A5">
        <w:rPr>
          <w:szCs w:val="22"/>
          <w:lang w:val="sr-Latn-CS"/>
        </w:rPr>
        <w:t xml:space="preserve"> ovi testovi imaju manji dijagnostički značaj nego test </w:t>
      </w:r>
      <w:r w:rsidR="009774CF">
        <w:rPr>
          <w:szCs w:val="22"/>
          <w:lang w:val="sr-Latn-CS"/>
        </w:rPr>
        <w:t xml:space="preserve">insulinske </w:t>
      </w:r>
      <w:r w:rsidRPr="003621A5">
        <w:rPr>
          <w:szCs w:val="22"/>
          <w:lang w:val="sr-Latn-CS"/>
        </w:rPr>
        <w:t xml:space="preserve">tolerancije. </w:t>
      </w:r>
    </w:p>
    <w:p w14:paraId="20143D1D" w14:textId="77777777" w:rsidR="00CE09F3" w:rsidRPr="00E92590" w:rsidRDefault="00CE09F3" w:rsidP="00C835C2">
      <w:pPr>
        <w:rPr>
          <w:szCs w:val="22"/>
          <w:lang w:val="sr-Latn-CS"/>
        </w:rPr>
      </w:pPr>
    </w:p>
    <w:p w14:paraId="43793ED4" w14:textId="465FA58D" w:rsidR="00CE09F3" w:rsidRPr="00E92590" w:rsidRDefault="00CE09F3" w:rsidP="00C835C2">
      <w:pPr>
        <w:rPr>
          <w:b/>
          <w:bCs/>
          <w:szCs w:val="22"/>
          <w:lang w:val="sr-Latn-CS"/>
        </w:rPr>
      </w:pPr>
      <w:r w:rsidRPr="00E92590">
        <w:rPr>
          <w:b/>
          <w:bCs/>
          <w:szCs w:val="22"/>
          <w:lang w:val="sr-Latn-CS"/>
        </w:rPr>
        <w:t xml:space="preserve">4.2. </w:t>
      </w:r>
      <w:proofErr w:type="spellStart"/>
      <w:r w:rsidRPr="00383195">
        <w:rPr>
          <w:b/>
          <w:bCs/>
          <w:szCs w:val="22"/>
        </w:rPr>
        <w:t>Doziranje</w:t>
      </w:r>
      <w:proofErr w:type="spellEnd"/>
      <w:r w:rsidRPr="00E92590">
        <w:rPr>
          <w:b/>
          <w:bCs/>
          <w:szCs w:val="22"/>
          <w:lang w:val="sr-Latn-CS"/>
        </w:rPr>
        <w:t xml:space="preserve"> </w:t>
      </w:r>
      <w:proofErr w:type="spellStart"/>
      <w:r w:rsidRPr="00383195">
        <w:rPr>
          <w:b/>
          <w:bCs/>
          <w:szCs w:val="22"/>
        </w:rPr>
        <w:t>i</w:t>
      </w:r>
      <w:proofErr w:type="spellEnd"/>
      <w:r w:rsidRPr="00E92590">
        <w:rPr>
          <w:b/>
          <w:bCs/>
          <w:szCs w:val="22"/>
          <w:lang w:val="sr-Latn-CS"/>
        </w:rPr>
        <w:t xml:space="preserve"> </w:t>
      </w:r>
      <w:proofErr w:type="spellStart"/>
      <w:r w:rsidRPr="00383195">
        <w:rPr>
          <w:b/>
          <w:bCs/>
          <w:szCs w:val="22"/>
        </w:rPr>
        <w:t>na</w:t>
      </w:r>
      <w:proofErr w:type="spellEnd"/>
      <w:r w:rsidRPr="00E92590">
        <w:rPr>
          <w:b/>
          <w:bCs/>
          <w:szCs w:val="22"/>
          <w:lang w:val="sr-Latn-CS"/>
        </w:rPr>
        <w:t>č</w:t>
      </w:r>
      <w:r w:rsidRPr="00383195">
        <w:rPr>
          <w:b/>
          <w:bCs/>
          <w:szCs w:val="22"/>
        </w:rPr>
        <w:t>in</w:t>
      </w:r>
      <w:r w:rsidRPr="00E92590">
        <w:rPr>
          <w:b/>
          <w:bCs/>
          <w:szCs w:val="22"/>
          <w:lang w:val="sr-Latn-CS"/>
        </w:rPr>
        <w:t xml:space="preserve"> </w:t>
      </w:r>
      <w:proofErr w:type="spellStart"/>
      <w:r w:rsidRPr="00383195">
        <w:rPr>
          <w:b/>
          <w:bCs/>
          <w:szCs w:val="22"/>
        </w:rPr>
        <w:t>prim</w:t>
      </w:r>
      <w:r w:rsidR="009774CF">
        <w:rPr>
          <w:b/>
          <w:bCs/>
          <w:szCs w:val="22"/>
        </w:rPr>
        <w:t>j</w:t>
      </w:r>
      <w:r w:rsidRPr="00383195">
        <w:rPr>
          <w:b/>
          <w:bCs/>
          <w:szCs w:val="22"/>
        </w:rPr>
        <w:t>ene</w:t>
      </w:r>
      <w:proofErr w:type="spellEnd"/>
    </w:p>
    <w:p w14:paraId="1D6C14D3" w14:textId="77777777" w:rsidR="00882789" w:rsidRDefault="00882789" w:rsidP="00C835C2">
      <w:pPr>
        <w:rPr>
          <w:szCs w:val="22"/>
          <w:lang w:val="sr-Latn-CS"/>
        </w:rPr>
      </w:pPr>
    </w:p>
    <w:p w14:paraId="566792E8" w14:textId="2FA34586" w:rsidR="003621A5" w:rsidRPr="003621A5" w:rsidRDefault="009B7DE7" w:rsidP="00C835C2">
      <w:pPr>
        <w:rPr>
          <w:szCs w:val="22"/>
          <w:lang w:val="sr-Latn-CS"/>
        </w:rPr>
      </w:pPr>
      <w:r>
        <w:rPr>
          <w:szCs w:val="22"/>
          <w:lang w:val="sr-Latn-CS"/>
        </w:rPr>
        <w:t>L</w:t>
      </w:r>
      <w:r w:rsidR="009774CF">
        <w:rPr>
          <w:szCs w:val="22"/>
          <w:lang w:val="sr-Latn-CS"/>
        </w:rPr>
        <w:t>ij</w:t>
      </w:r>
      <w:r>
        <w:rPr>
          <w:szCs w:val="22"/>
          <w:lang w:val="sr-Latn-CS"/>
        </w:rPr>
        <w:t xml:space="preserve">ek </w:t>
      </w:r>
      <w:r w:rsidR="00280D7A">
        <w:rPr>
          <w:szCs w:val="22"/>
          <w:lang w:val="sr-Latn-CS"/>
        </w:rPr>
        <w:t>Norditropin</w:t>
      </w:r>
      <w:r>
        <w:rPr>
          <w:bCs/>
          <w:szCs w:val="22"/>
          <w:vertAlign w:val="superscript"/>
          <w:lang w:val="sr-Latn-CS"/>
        </w:rPr>
        <w:t xml:space="preserve"> </w:t>
      </w:r>
      <w:r>
        <w:rPr>
          <w:bCs/>
          <w:iCs/>
          <w:szCs w:val="22"/>
          <w:lang w:val="sr-Latn-CS"/>
        </w:rPr>
        <w:t>NordiFlex</w:t>
      </w:r>
      <w:r w:rsidRPr="003621A5" w:rsidDel="009B7DE7">
        <w:rPr>
          <w:bCs/>
          <w:szCs w:val="22"/>
          <w:vertAlign w:val="superscript"/>
          <w:lang w:val="sr-Latn-CS"/>
        </w:rPr>
        <w:t xml:space="preserve"> </w:t>
      </w:r>
      <w:r w:rsidR="003621A5" w:rsidRPr="003621A5">
        <w:rPr>
          <w:szCs w:val="22"/>
          <w:lang w:val="sr-Latn-CS"/>
        </w:rPr>
        <w:t xml:space="preserve"> može propisati samo l</w:t>
      </w:r>
      <w:r w:rsidR="009774CF">
        <w:rPr>
          <w:szCs w:val="22"/>
          <w:lang w:val="sr-Latn-CS"/>
        </w:rPr>
        <w:t>j</w:t>
      </w:r>
      <w:r w:rsidR="003621A5" w:rsidRPr="003621A5">
        <w:rPr>
          <w:szCs w:val="22"/>
          <w:lang w:val="sr-Latn-CS"/>
        </w:rPr>
        <w:t xml:space="preserve">ekar </w:t>
      </w:r>
      <w:r w:rsidR="009774CF">
        <w:rPr>
          <w:szCs w:val="22"/>
          <w:lang w:val="sr-Latn-CS"/>
        </w:rPr>
        <w:t xml:space="preserve">odgovarajuće </w:t>
      </w:r>
      <w:r w:rsidR="009774CF" w:rsidRPr="003621A5">
        <w:rPr>
          <w:szCs w:val="22"/>
          <w:lang w:val="sr-Latn-CS"/>
        </w:rPr>
        <w:t>specijal</w:t>
      </w:r>
      <w:r w:rsidR="009774CF">
        <w:rPr>
          <w:szCs w:val="22"/>
          <w:lang w:val="sr-Latn-CS"/>
        </w:rPr>
        <w:t>nosti</w:t>
      </w:r>
      <w:r w:rsidR="009774CF" w:rsidRPr="003621A5">
        <w:rPr>
          <w:szCs w:val="22"/>
          <w:lang w:val="sr-Latn-CS"/>
        </w:rPr>
        <w:t xml:space="preserve"> </w:t>
      </w:r>
      <w:r w:rsidR="009774CF">
        <w:rPr>
          <w:szCs w:val="22"/>
          <w:lang w:val="sr-Latn-CS"/>
        </w:rPr>
        <w:t xml:space="preserve">za navedene </w:t>
      </w:r>
      <w:r w:rsidR="003621A5" w:rsidRPr="003621A5">
        <w:rPr>
          <w:szCs w:val="22"/>
          <w:lang w:val="sr-Latn-CS"/>
        </w:rPr>
        <w:t>terapijsk</w:t>
      </w:r>
      <w:r w:rsidR="009774CF">
        <w:rPr>
          <w:szCs w:val="22"/>
          <w:lang w:val="sr-Latn-CS"/>
        </w:rPr>
        <w:t>e</w:t>
      </w:r>
      <w:r w:rsidR="003621A5" w:rsidRPr="003621A5">
        <w:rPr>
          <w:szCs w:val="22"/>
          <w:lang w:val="sr-Latn-CS"/>
        </w:rPr>
        <w:t xml:space="preserve"> indikacij</w:t>
      </w:r>
      <w:r w:rsidR="009774CF">
        <w:rPr>
          <w:szCs w:val="22"/>
          <w:lang w:val="sr-Latn-CS"/>
        </w:rPr>
        <w:t>e</w:t>
      </w:r>
      <w:r w:rsidR="003621A5" w:rsidRPr="003621A5">
        <w:rPr>
          <w:szCs w:val="22"/>
          <w:lang w:val="sr-Latn-CS"/>
        </w:rPr>
        <w:t xml:space="preserve">. </w:t>
      </w:r>
    </w:p>
    <w:p w14:paraId="5E7BA738" w14:textId="77777777" w:rsidR="003621A5" w:rsidRPr="003621A5" w:rsidRDefault="003621A5" w:rsidP="00C835C2">
      <w:pPr>
        <w:rPr>
          <w:szCs w:val="22"/>
          <w:lang w:val="sr-Latn-CS"/>
        </w:rPr>
      </w:pPr>
    </w:p>
    <w:p w14:paraId="48CB007C" w14:textId="4C33C737" w:rsidR="003621A5" w:rsidRPr="00C56527" w:rsidRDefault="003621A5" w:rsidP="00C835C2">
      <w:pPr>
        <w:rPr>
          <w:szCs w:val="22"/>
          <w:u w:val="single"/>
          <w:lang w:val="sr-Latn-CS"/>
        </w:rPr>
      </w:pPr>
      <w:r w:rsidRPr="00C56527">
        <w:rPr>
          <w:szCs w:val="22"/>
          <w:u w:val="single"/>
          <w:lang w:val="sr-Latn-CS"/>
        </w:rPr>
        <w:t>Doziranje</w:t>
      </w:r>
    </w:p>
    <w:p w14:paraId="2EDE7987" w14:textId="77777777" w:rsidR="003621A5" w:rsidRPr="003621A5" w:rsidRDefault="003621A5" w:rsidP="00C835C2">
      <w:pPr>
        <w:rPr>
          <w:szCs w:val="22"/>
          <w:lang w:val="sr-Latn-CS"/>
        </w:rPr>
      </w:pPr>
    </w:p>
    <w:p w14:paraId="27E8F9C6" w14:textId="606BA67F" w:rsidR="003621A5" w:rsidRPr="003621A5" w:rsidRDefault="003621A5" w:rsidP="00C835C2">
      <w:pPr>
        <w:rPr>
          <w:szCs w:val="22"/>
          <w:lang w:val="sr-Latn-CS"/>
        </w:rPr>
      </w:pPr>
      <w:r w:rsidRPr="003621A5">
        <w:rPr>
          <w:szCs w:val="22"/>
          <w:lang w:val="sr-Latn-CS"/>
        </w:rPr>
        <w:t xml:space="preserve">Doziranje je individualno i mora se prilagoditi individualnom odgovoru na terapiju </w:t>
      </w:r>
      <w:r w:rsidR="009774CF">
        <w:rPr>
          <w:szCs w:val="22"/>
          <w:lang w:val="sr-Latn-CS"/>
        </w:rPr>
        <w:t xml:space="preserve">sa </w:t>
      </w:r>
      <w:r w:rsidRPr="003621A5">
        <w:rPr>
          <w:szCs w:val="22"/>
          <w:lang w:val="sr-Latn-CS"/>
        </w:rPr>
        <w:t>kliničk</w:t>
      </w:r>
      <w:r w:rsidR="009774CF">
        <w:rPr>
          <w:szCs w:val="22"/>
          <w:lang w:val="sr-Latn-CS"/>
        </w:rPr>
        <w:t>og</w:t>
      </w:r>
      <w:r w:rsidRPr="003621A5">
        <w:rPr>
          <w:szCs w:val="22"/>
          <w:lang w:val="sr-Latn-CS"/>
        </w:rPr>
        <w:t xml:space="preserve"> i </w:t>
      </w:r>
      <w:r w:rsidR="009774CF">
        <w:rPr>
          <w:szCs w:val="22"/>
          <w:lang w:val="sr-Latn-CS"/>
        </w:rPr>
        <w:t>biohemijskog stanovišta</w:t>
      </w:r>
      <w:r w:rsidRPr="003621A5">
        <w:rPr>
          <w:szCs w:val="22"/>
          <w:lang w:val="sr-Latn-CS"/>
        </w:rPr>
        <w:t>.</w:t>
      </w:r>
    </w:p>
    <w:p w14:paraId="2FC2F094" w14:textId="77777777" w:rsidR="003621A5" w:rsidRPr="003621A5" w:rsidRDefault="003621A5" w:rsidP="00C835C2">
      <w:pPr>
        <w:rPr>
          <w:szCs w:val="22"/>
          <w:lang w:val="sr-Latn-CS"/>
        </w:rPr>
      </w:pPr>
    </w:p>
    <w:p w14:paraId="64943AD3" w14:textId="77777777" w:rsidR="003621A5" w:rsidRPr="003621A5" w:rsidRDefault="003621A5" w:rsidP="00C835C2">
      <w:pPr>
        <w:rPr>
          <w:i/>
          <w:szCs w:val="22"/>
          <w:u w:val="single"/>
          <w:lang w:val="sr-Latn-CS"/>
        </w:rPr>
      </w:pPr>
      <w:r w:rsidRPr="003621A5">
        <w:rPr>
          <w:i/>
          <w:szCs w:val="22"/>
          <w:u w:val="single"/>
          <w:lang w:val="sr-Latn-CS"/>
        </w:rPr>
        <w:t>Uobičajene preporučene doze:</w:t>
      </w:r>
    </w:p>
    <w:p w14:paraId="25A1A16C" w14:textId="77777777" w:rsidR="003621A5" w:rsidRPr="003621A5" w:rsidRDefault="003621A5" w:rsidP="00C835C2">
      <w:pPr>
        <w:rPr>
          <w:szCs w:val="22"/>
          <w:u w:val="single"/>
          <w:lang w:val="sr-Latn-CS"/>
        </w:rPr>
      </w:pPr>
    </w:p>
    <w:p w14:paraId="44BA6DDF" w14:textId="77777777" w:rsidR="003621A5" w:rsidRPr="00C56527" w:rsidRDefault="003621A5" w:rsidP="00C835C2">
      <w:pPr>
        <w:rPr>
          <w:i/>
          <w:szCs w:val="22"/>
          <w:lang w:val="sr-Latn-CS"/>
        </w:rPr>
      </w:pPr>
      <w:r w:rsidRPr="00C56527">
        <w:rPr>
          <w:i/>
          <w:szCs w:val="22"/>
          <w:lang w:val="sr-Latn-CS"/>
        </w:rPr>
        <w:t>Pedijatrijska populacija:</w:t>
      </w:r>
    </w:p>
    <w:p w14:paraId="3F15E259" w14:textId="77777777" w:rsidR="003621A5" w:rsidRPr="00C56527" w:rsidRDefault="003621A5" w:rsidP="00C835C2">
      <w:pPr>
        <w:rPr>
          <w:szCs w:val="22"/>
          <w:u w:val="single"/>
          <w:lang w:val="sr-Latn-CS"/>
        </w:rPr>
      </w:pPr>
      <w:r w:rsidRPr="00C56527">
        <w:rPr>
          <w:szCs w:val="22"/>
          <w:u w:val="single"/>
          <w:lang w:val="sr-Latn-CS"/>
        </w:rPr>
        <w:t>Nedostatak hormona rasta</w:t>
      </w:r>
    </w:p>
    <w:p w14:paraId="45993E1C" w14:textId="77777777" w:rsidR="003621A5" w:rsidRPr="003621A5" w:rsidRDefault="003621A5" w:rsidP="00C835C2">
      <w:pPr>
        <w:rPr>
          <w:szCs w:val="22"/>
          <w:lang w:val="sr-Latn-CS"/>
        </w:rPr>
      </w:pPr>
      <w:r w:rsidRPr="003621A5">
        <w:rPr>
          <w:szCs w:val="22"/>
          <w:lang w:val="sr-Latn-CS"/>
        </w:rPr>
        <w:t>0,025-0,035 mg/kg/dan ili 0,7-1,0 mg/m</w:t>
      </w:r>
      <w:r w:rsidRPr="003621A5">
        <w:rPr>
          <w:szCs w:val="22"/>
          <w:vertAlign w:val="superscript"/>
          <w:lang w:val="sr-Latn-CS"/>
        </w:rPr>
        <w:t>2</w:t>
      </w:r>
      <w:r w:rsidRPr="003621A5">
        <w:rPr>
          <w:szCs w:val="22"/>
          <w:lang w:val="sr-Latn-CS"/>
        </w:rPr>
        <w:t>/dan</w:t>
      </w:r>
    </w:p>
    <w:p w14:paraId="22F0807B" w14:textId="76A5D41A" w:rsidR="003621A5" w:rsidRPr="003621A5" w:rsidRDefault="003621A5" w:rsidP="00C835C2">
      <w:pPr>
        <w:rPr>
          <w:szCs w:val="22"/>
          <w:lang w:val="sr-Latn-CS"/>
        </w:rPr>
      </w:pPr>
      <w:r w:rsidRPr="003621A5">
        <w:rPr>
          <w:szCs w:val="22"/>
          <w:lang w:val="sr-Latn-CS"/>
        </w:rPr>
        <w:t>Ako nakon završetka rasta</w:t>
      </w:r>
      <w:r w:rsidR="009774CF" w:rsidRPr="003621A5">
        <w:rPr>
          <w:szCs w:val="22"/>
          <w:lang w:val="sr-Latn-CS"/>
        </w:rPr>
        <w:t xml:space="preserve"> NHR</w:t>
      </w:r>
      <w:r w:rsidRPr="003621A5">
        <w:rPr>
          <w:szCs w:val="22"/>
          <w:lang w:val="sr-Latn-CS"/>
        </w:rPr>
        <w:t xml:space="preserve"> i dalje postoji, terapija hormonom rasta treba da se nastavi radi postizanja kompletnog t</w:t>
      </w:r>
      <w:r w:rsidR="009774CF">
        <w:rPr>
          <w:szCs w:val="22"/>
          <w:lang w:val="sr-Latn-CS"/>
        </w:rPr>
        <w:t>j</w:t>
      </w:r>
      <w:r w:rsidRPr="003621A5">
        <w:rPr>
          <w:szCs w:val="22"/>
          <w:lang w:val="sr-Latn-CS"/>
        </w:rPr>
        <w:t>elesnog razvoja odrasle osobe</w:t>
      </w:r>
      <w:r w:rsidR="009774CF">
        <w:rPr>
          <w:szCs w:val="22"/>
          <w:lang w:val="sr-Latn-CS"/>
        </w:rPr>
        <w:t>,</w:t>
      </w:r>
      <w:r w:rsidRPr="003621A5">
        <w:rPr>
          <w:szCs w:val="22"/>
          <w:lang w:val="sr-Latn-CS"/>
        </w:rPr>
        <w:t xml:space="preserve"> uzimajući u obzir </w:t>
      </w:r>
      <w:r w:rsidR="009774CF">
        <w:rPr>
          <w:szCs w:val="22"/>
          <w:lang w:val="sr-Latn-CS"/>
        </w:rPr>
        <w:t xml:space="preserve">i </w:t>
      </w:r>
      <w:r w:rsidRPr="003621A5">
        <w:rPr>
          <w:szCs w:val="22"/>
          <w:lang w:val="sr-Latn-CS"/>
        </w:rPr>
        <w:t>mišićnu masu (</w:t>
      </w:r>
      <w:r w:rsidR="009774CF">
        <w:rPr>
          <w:szCs w:val="22"/>
          <w:lang w:val="sr-Latn-CS"/>
        </w:rPr>
        <w:t>nemasna tjelesna masa</w:t>
      </w:r>
      <w:r w:rsidRPr="003621A5">
        <w:rPr>
          <w:szCs w:val="22"/>
          <w:lang w:val="sr-Latn-CS"/>
        </w:rPr>
        <w:t xml:space="preserve">) i </w:t>
      </w:r>
      <w:r w:rsidR="009774CF">
        <w:rPr>
          <w:szCs w:val="22"/>
          <w:lang w:val="sr-Latn-CS"/>
        </w:rPr>
        <w:t>očuvanost</w:t>
      </w:r>
      <w:r w:rsidR="009774CF" w:rsidRPr="003621A5">
        <w:rPr>
          <w:szCs w:val="22"/>
          <w:lang w:val="sr-Latn-CS"/>
        </w:rPr>
        <w:t xml:space="preserve"> </w:t>
      </w:r>
      <w:r w:rsidR="009774CF">
        <w:rPr>
          <w:szCs w:val="22"/>
          <w:lang w:val="sr-Latn-CS"/>
        </w:rPr>
        <w:t xml:space="preserve">kostne </w:t>
      </w:r>
      <w:r w:rsidRPr="003621A5">
        <w:rPr>
          <w:szCs w:val="22"/>
          <w:lang w:val="sr-Latn-CS"/>
        </w:rPr>
        <w:t>gusti</w:t>
      </w:r>
      <w:r w:rsidR="009774CF">
        <w:rPr>
          <w:szCs w:val="22"/>
          <w:lang w:val="sr-Latn-CS"/>
        </w:rPr>
        <w:t>ne</w:t>
      </w:r>
      <w:r w:rsidRPr="003621A5">
        <w:rPr>
          <w:szCs w:val="22"/>
          <w:lang w:val="sr-Latn-CS"/>
        </w:rPr>
        <w:t xml:space="preserve"> (uputstvo za doziranje vid</w:t>
      </w:r>
      <w:r w:rsidR="009774CF">
        <w:rPr>
          <w:szCs w:val="22"/>
          <w:lang w:val="sr-Latn-CS"/>
        </w:rPr>
        <w:t>j</w:t>
      </w:r>
      <w:r w:rsidRPr="003621A5">
        <w:rPr>
          <w:szCs w:val="22"/>
          <w:lang w:val="sr-Latn-CS"/>
        </w:rPr>
        <w:t>eti u d</w:t>
      </w:r>
      <w:r w:rsidR="009774CF">
        <w:rPr>
          <w:szCs w:val="22"/>
          <w:lang w:val="sr-Latn-CS"/>
        </w:rPr>
        <w:t>ij</w:t>
      </w:r>
      <w:r w:rsidRPr="003621A5">
        <w:rPr>
          <w:szCs w:val="22"/>
          <w:lang w:val="sr-Latn-CS"/>
        </w:rPr>
        <w:t xml:space="preserve">elu </w:t>
      </w:r>
      <w:r w:rsidR="00996E0B">
        <w:rPr>
          <w:szCs w:val="22"/>
          <w:lang w:val="sr-Latn-CS"/>
        </w:rPr>
        <w:t>S</w:t>
      </w:r>
      <w:r w:rsidRPr="003621A5">
        <w:rPr>
          <w:szCs w:val="22"/>
          <w:lang w:val="sr-Latn-CS"/>
        </w:rPr>
        <w:t>upstituciona terapija kod odraslih).</w:t>
      </w:r>
    </w:p>
    <w:p w14:paraId="7F7DAD05" w14:textId="77777777" w:rsidR="003621A5" w:rsidRPr="003621A5" w:rsidRDefault="003621A5" w:rsidP="00C835C2">
      <w:pPr>
        <w:rPr>
          <w:szCs w:val="22"/>
          <w:u w:val="single"/>
          <w:lang w:val="sr-Latn-CS"/>
        </w:rPr>
      </w:pPr>
    </w:p>
    <w:p w14:paraId="13639DD1" w14:textId="76DED5D1" w:rsidR="003621A5" w:rsidRPr="003621A5" w:rsidRDefault="003621A5" w:rsidP="00C835C2">
      <w:pPr>
        <w:rPr>
          <w:szCs w:val="22"/>
          <w:u w:val="single"/>
          <w:lang w:val="sr-Latn-CS"/>
        </w:rPr>
      </w:pPr>
      <w:r w:rsidRPr="003621A5">
        <w:rPr>
          <w:szCs w:val="22"/>
          <w:u w:val="single"/>
          <w:lang w:val="sr-Latn-CS"/>
        </w:rPr>
        <w:t>Tarnerov sindrom</w:t>
      </w:r>
    </w:p>
    <w:p w14:paraId="6FAA1E49" w14:textId="514BADA2" w:rsidR="003621A5" w:rsidRPr="003621A5" w:rsidRDefault="003621A5" w:rsidP="00C835C2">
      <w:pPr>
        <w:rPr>
          <w:szCs w:val="22"/>
          <w:lang w:val="sr-Latn-CS"/>
        </w:rPr>
      </w:pPr>
      <w:r w:rsidRPr="003621A5">
        <w:rPr>
          <w:szCs w:val="22"/>
          <w:lang w:val="sr-Latn-CS"/>
        </w:rPr>
        <w:t>0</w:t>
      </w:r>
      <w:r w:rsidR="001B521B">
        <w:rPr>
          <w:szCs w:val="22"/>
          <w:lang w:val="sr-Latn-CS"/>
        </w:rPr>
        <w:t>,</w:t>
      </w:r>
      <w:r w:rsidRPr="003621A5">
        <w:rPr>
          <w:szCs w:val="22"/>
          <w:lang w:val="sr-Latn-CS"/>
        </w:rPr>
        <w:t>045-0</w:t>
      </w:r>
      <w:r w:rsidR="001B521B">
        <w:rPr>
          <w:szCs w:val="22"/>
          <w:lang w:val="sr-Latn-CS"/>
        </w:rPr>
        <w:t>,</w:t>
      </w:r>
      <w:r w:rsidRPr="003621A5">
        <w:rPr>
          <w:szCs w:val="22"/>
          <w:lang w:val="sr-Latn-CS"/>
        </w:rPr>
        <w:t>067 mg/kg/dan ili 1,3-2,0 mg/m</w:t>
      </w:r>
      <w:r w:rsidRPr="003621A5">
        <w:rPr>
          <w:szCs w:val="22"/>
          <w:vertAlign w:val="superscript"/>
          <w:lang w:val="sr-Latn-CS"/>
        </w:rPr>
        <w:t>2</w:t>
      </w:r>
      <w:r w:rsidRPr="003621A5">
        <w:rPr>
          <w:szCs w:val="22"/>
          <w:lang w:val="sr-Latn-CS"/>
        </w:rPr>
        <w:t>/dan</w:t>
      </w:r>
    </w:p>
    <w:p w14:paraId="6C58BBAC" w14:textId="77777777" w:rsidR="003621A5" w:rsidRPr="003621A5" w:rsidRDefault="003621A5" w:rsidP="00C835C2">
      <w:pPr>
        <w:rPr>
          <w:szCs w:val="22"/>
          <w:lang w:val="sr-Latn-CS"/>
        </w:rPr>
      </w:pPr>
    </w:p>
    <w:p w14:paraId="232497B8" w14:textId="77777777" w:rsidR="003621A5" w:rsidRPr="003621A5" w:rsidRDefault="003621A5" w:rsidP="00C835C2">
      <w:pPr>
        <w:rPr>
          <w:szCs w:val="22"/>
          <w:u w:val="single"/>
          <w:lang w:val="sr-Latn-CS"/>
        </w:rPr>
      </w:pPr>
      <w:r w:rsidRPr="003621A5">
        <w:rPr>
          <w:szCs w:val="22"/>
          <w:u w:val="single"/>
          <w:lang w:val="sr-Latn-CS"/>
        </w:rPr>
        <w:t>Hronično oboljenje bubrega</w:t>
      </w:r>
    </w:p>
    <w:p w14:paraId="4DDD266A" w14:textId="25AEFC13" w:rsidR="003621A5" w:rsidRPr="003621A5" w:rsidRDefault="003621A5" w:rsidP="00C835C2">
      <w:pPr>
        <w:rPr>
          <w:szCs w:val="22"/>
          <w:lang w:val="sr-Latn-CS"/>
        </w:rPr>
      </w:pPr>
      <w:r w:rsidRPr="003621A5">
        <w:rPr>
          <w:szCs w:val="22"/>
          <w:lang w:val="sr-Latn-CS"/>
        </w:rPr>
        <w:t>0</w:t>
      </w:r>
      <w:r w:rsidR="001B521B">
        <w:rPr>
          <w:szCs w:val="22"/>
          <w:lang w:val="sr-Latn-CS"/>
        </w:rPr>
        <w:t>,</w:t>
      </w:r>
      <w:r w:rsidRPr="003621A5">
        <w:rPr>
          <w:szCs w:val="22"/>
          <w:lang w:val="sr-Latn-CS"/>
        </w:rPr>
        <w:t>050 mg/kg/dan ili 1,4 mg/m</w:t>
      </w:r>
      <w:r w:rsidRPr="003621A5">
        <w:rPr>
          <w:szCs w:val="22"/>
          <w:vertAlign w:val="superscript"/>
          <w:lang w:val="sr-Latn-CS"/>
        </w:rPr>
        <w:t>2</w:t>
      </w:r>
      <w:r w:rsidRPr="003621A5">
        <w:rPr>
          <w:szCs w:val="22"/>
          <w:lang w:val="sr-Latn-CS"/>
        </w:rPr>
        <w:t>/dan (vid</w:t>
      </w:r>
      <w:r w:rsidR="009774CF">
        <w:rPr>
          <w:szCs w:val="22"/>
          <w:lang w:val="sr-Latn-CS"/>
        </w:rPr>
        <w:t>j</w:t>
      </w:r>
      <w:r w:rsidRPr="003621A5">
        <w:rPr>
          <w:szCs w:val="22"/>
          <w:lang w:val="sr-Latn-CS"/>
        </w:rPr>
        <w:t xml:space="preserve">eti </w:t>
      </w:r>
      <w:r w:rsidR="009774CF">
        <w:rPr>
          <w:szCs w:val="22"/>
          <w:lang w:val="sr-Latn-CS"/>
        </w:rPr>
        <w:t>dio</w:t>
      </w:r>
      <w:r w:rsidRPr="003621A5">
        <w:rPr>
          <w:szCs w:val="22"/>
          <w:lang w:val="sr-Latn-CS"/>
        </w:rPr>
        <w:t xml:space="preserve"> 4.4)</w:t>
      </w:r>
    </w:p>
    <w:p w14:paraId="38178FAB" w14:textId="77777777" w:rsidR="003621A5" w:rsidRPr="003621A5" w:rsidRDefault="003621A5" w:rsidP="00C835C2">
      <w:pPr>
        <w:rPr>
          <w:szCs w:val="22"/>
          <w:lang w:val="sr-Latn-CS"/>
        </w:rPr>
      </w:pPr>
    </w:p>
    <w:p w14:paraId="7AEF60D2" w14:textId="72D7A6EA" w:rsidR="003621A5" w:rsidRPr="003621A5" w:rsidRDefault="003621A5" w:rsidP="00C835C2">
      <w:pPr>
        <w:rPr>
          <w:szCs w:val="22"/>
          <w:u w:val="single"/>
          <w:lang w:val="sr-Latn-CS"/>
        </w:rPr>
      </w:pPr>
      <w:r w:rsidRPr="003621A5">
        <w:rPr>
          <w:szCs w:val="22"/>
          <w:u w:val="single"/>
          <w:lang w:val="sr-Latn-CS"/>
        </w:rPr>
        <w:t>D</w:t>
      </w:r>
      <w:r w:rsidR="009774CF">
        <w:rPr>
          <w:szCs w:val="22"/>
          <w:u w:val="single"/>
          <w:lang w:val="sr-Latn-CS"/>
        </w:rPr>
        <w:t>j</w:t>
      </w:r>
      <w:r w:rsidRPr="003621A5">
        <w:rPr>
          <w:szCs w:val="22"/>
          <w:u w:val="single"/>
          <w:lang w:val="sr-Latn-CS"/>
        </w:rPr>
        <w:t>eca rođena mala za određeno gestaciono doba</w:t>
      </w:r>
    </w:p>
    <w:p w14:paraId="4C623FFD" w14:textId="77777777" w:rsidR="003621A5" w:rsidRPr="003621A5" w:rsidRDefault="003621A5" w:rsidP="00C835C2">
      <w:pPr>
        <w:rPr>
          <w:szCs w:val="22"/>
          <w:lang w:val="sr-Latn-CS"/>
        </w:rPr>
      </w:pPr>
      <w:r w:rsidRPr="003621A5">
        <w:rPr>
          <w:szCs w:val="22"/>
          <w:lang w:val="sr-Latn-CS"/>
        </w:rPr>
        <w:t>0</w:t>
      </w:r>
      <w:r w:rsidR="00693633">
        <w:rPr>
          <w:szCs w:val="22"/>
          <w:lang w:val="sr-Latn-CS"/>
        </w:rPr>
        <w:t>,</w:t>
      </w:r>
      <w:r w:rsidRPr="003621A5">
        <w:rPr>
          <w:szCs w:val="22"/>
          <w:lang w:val="sr-Latn-CS"/>
        </w:rPr>
        <w:t>035 mg/kg/dan ili 1,0 mg/m</w:t>
      </w:r>
      <w:r w:rsidRPr="003621A5">
        <w:rPr>
          <w:szCs w:val="22"/>
          <w:vertAlign w:val="superscript"/>
          <w:lang w:val="sr-Latn-CS"/>
        </w:rPr>
        <w:t>2</w:t>
      </w:r>
      <w:r w:rsidRPr="003621A5">
        <w:rPr>
          <w:szCs w:val="22"/>
          <w:lang w:val="sr-Latn-CS"/>
        </w:rPr>
        <w:t>/dan</w:t>
      </w:r>
    </w:p>
    <w:p w14:paraId="703DB5BB" w14:textId="77777777" w:rsidR="003621A5" w:rsidRPr="003621A5" w:rsidRDefault="003621A5" w:rsidP="00C835C2">
      <w:pPr>
        <w:rPr>
          <w:szCs w:val="22"/>
          <w:lang w:val="sr-Latn-CS"/>
        </w:rPr>
      </w:pPr>
    </w:p>
    <w:p w14:paraId="0A71CB8F" w14:textId="7652F75D" w:rsidR="003621A5" w:rsidRPr="003621A5" w:rsidRDefault="003621A5" w:rsidP="00C835C2">
      <w:pPr>
        <w:rPr>
          <w:szCs w:val="22"/>
          <w:lang w:val="sr-Latn-CS"/>
        </w:rPr>
      </w:pPr>
      <w:r w:rsidRPr="003621A5">
        <w:rPr>
          <w:szCs w:val="22"/>
          <w:lang w:val="sr-Latn-CS"/>
        </w:rPr>
        <w:t xml:space="preserve">Uobičajena preporučena doza do dostizanja konačne </w:t>
      </w:r>
      <w:r w:rsidR="009774CF">
        <w:rPr>
          <w:szCs w:val="22"/>
          <w:lang w:val="sr-Latn-CS"/>
        </w:rPr>
        <w:t xml:space="preserve">tjelesne </w:t>
      </w:r>
      <w:r w:rsidRPr="003621A5">
        <w:rPr>
          <w:szCs w:val="22"/>
          <w:lang w:val="sr-Latn-CS"/>
        </w:rPr>
        <w:t>visine je 0,035 mg/kg/dan (vid</w:t>
      </w:r>
      <w:r w:rsidR="00DD5648">
        <w:rPr>
          <w:szCs w:val="22"/>
          <w:lang w:val="sr-Latn-CS"/>
        </w:rPr>
        <w:t>j</w:t>
      </w:r>
      <w:r w:rsidRPr="003621A5">
        <w:rPr>
          <w:szCs w:val="22"/>
          <w:lang w:val="sr-Latn-CS"/>
        </w:rPr>
        <w:t xml:space="preserve">eti </w:t>
      </w:r>
      <w:r w:rsidR="00DD5648">
        <w:rPr>
          <w:szCs w:val="22"/>
          <w:lang w:val="sr-Latn-CS"/>
        </w:rPr>
        <w:t>dio</w:t>
      </w:r>
      <w:r w:rsidR="00DD5648" w:rsidRPr="003621A5">
        <w:rPr>
          <w:szCs w:val="22"/>
          <w:lang w:val="sr-Latn-CS"/>
        </w:rPr>
        <w:t xml:space="preserve"> </w:t>
      </w:r>
      <w:r w:rsidRPr="003621A5">
        <w:rPr>
          <w:szCs w:val="22"/>
          <w:lang w:val="sr-Latn-CS"/>
        </w:rPr>
        <w:t>5.1).</w:t>
      </w:r>
    </w:p>
    <w:p w14:paraId="4A9AF3E8" w14:textId="67E8999A" w:rsidR="003621A5" w:rsidRPr="003621A5" w:rsidRDefault="003621A5" w:rsidP="00C835C2">
      <w:pPr>
        <w:rPr>
          <w:szCs w:val="22"/>
          <w:lang w:val="sr-Latn-CS"/>
        </w:rPr>
      </w:pPr>
      <w:r w:rsidRPr="003621A5">
        <w:rPr>
          <w:szCs w:val="22"/>
          <w:lang w:val="sr-Latn-CS"/>
        </w:rPr>
        <w:t>Terapiju treba prekinuti nakon prve godine prim</w:t>
      </w:r>
      <w:r w:rsidR="00DD5648">
        <w:rPr>
          <w:szCs w:val="22"/>
          <w:lang w:val="sr-Latn-CS"/>
        </w:rPr>
        <w:t>j</w:t>
      </w:r>
      <w:r w:rsidRPr="003621A5">
        <w:rPr>
          <w:szCs w:val="22"/>
          <w:lang w:val="sr-Latn-CS"/>
        </w:rPr>
        <w:t>ene, ukoliko je brzina rasta ispod +1</w:t>
      </w:r>
      <w:r w:rsidR="00DD5648">
        <w:rPr>
          <w:szCs w:val="22"/>
          <w:lang w:val="sr-Latn-CS"/>
        </w:rPr>
        <w:t xml:space="preserve"> </w:t>
      </w:r>
      <w:r w:rsidR="00DD5648" w:rsidRPr="003621A5">
        <w:rPr>
          <w:szCs w:val="22"/>
          <w:lang w:val="sr-Latn-CS"/>
        </w:rPr>
        <w:t>SDS</w:t>
      </w:r>
      <w:r w:rsidRPr="003621A5">
        <w:rPr>
          <w:szCs w:val="22"/>
          <w:lang w:val="sr-Latn-CS"/>
        </w:rPr>
        <w:t>.</w:t>
      </w:r>
    </w:p>
    <w:p w14:paraId="3DDA3A07" w14:textId="4C3E424D" w:rsidR="00191BD5" w:rsidRDefault="003621A5" w:rsidP="00C835C2">
      <w:pPr>
        <w:rPr>
          <w:szCs w:val="22"/>
          <w:lang w:val="sr-Latn-CS"/>
        </w:rPr>
      </w:pPr>
      <w:r w:rsidRPr="003621A5">
        <w:rPr>
          <w:szCs w:val="22"/>
          <w:lang w:val="sr-Latn-CS"/>
        </w:rPr>
        <w:t xml:space="preserve">Terapiju treba prekinuti ukoliko je brzina rasta &lt; 2 cm/godina, a ukoliko </w:t>
      </w:r>
      <w:r w:rsidR="00DD5648">
        <w:rPr>
          <w:szCs w:val="22"/>
          <w:lang w:val="sr-Latn-CS"/>
        </w:rPr>
        <w:t>se zahtijeva</w:t>
      </w:r>
      <w:r w:rsidRPr="003621A5">
        <w:rPr>
          <w:szCs w:val="22"/>
          <w:lang w:val="sr-Latn-CS"/>
        </w:rPr>
        <w:t xml:space="preserve"> potvr</w:t>
      </w:r>
      <w:r w:rsidR="00DD5648">
        <w:rPr>
          <w:szCs w:val="22"/>
          <w:lang w:val="sr-Latn-CS"/>
        </w:rPr>
        <w:t>đena</w:t>
      </w:r>
      <w:r w:rsidRPr="003621A5">
        <w:rPr>
          <w:szCs w:val="22"/>
          <w:lang w:val="sr-Latn-CS"/>
        </w:rPr>
        <w:t>, ko</w:t>
      </w:r>
      <w:r w:rsidR="00DD5648">
        <w:rPr>
          <w:szCs w:val="22"/>
          <w:lang w:val="sr-Latn-CS"/>
        </w:rPr>
        <w:t>st</w:t>
      </w:r>
      <w:r w:rsidRPr="003621A5">
        <w:rPr>
          <w:szCs w:val="22"/>
          <w:lang w:val="sr-Latn-CS"/>
        </w:rPr>
        <w:t>na zrelost &gt;14 godina (d</w:t>
      </w:r>
      <w:r w:rsidR="00DD5648">
        <w:rPr>
          <w:szCs w:val="22"/>
          <w:lang w:val="sr-Latn-CS"/>
        </w:rPr>
        <w:t>j</w:t>
      </w:r>
      <w:r w:rsidRPr="003621A5">
        <w:rPr>
          <w:szCs w:val="22"/>
          <w:lang w:val="sr-Latn-CS"/>
        </w:rPr>
        <w:t>evojčice) ili &gt;16 godina (d</w:t>
      </w:r>
      <w:r w:rsidR="00DD5648">
        <w:rPr>
          <w:szCs w:val="22"/>
          <w:lang w:val="sr-Latn-CS"/>
        </w:rPr>
        <w:t>j</w:t>
      </w:r>
      <w:r w:rsidRPr="003621A5">
        <w:rPr>
          <w:szCs w:val="22"/>
          <w:lang w:val="sr-Latn-CS"/>
        </w:rPr>
        <w:t xml:space="preserve">ečaci), što odgovara zatvaranju epifiznih </w:t>
      </w:r>
      <w:r w:rsidR="00DD5648">
        <w:rPr>
          <w:szCs w:val="22"/>
          <w:lang w:val="sr-Latn-CS"/>
        </w:rPr>
        <w:t>zona</w:t>
      </w:r>
      <w:r w:rsidRPr="003621A5">
        <w:rPr>
          <w:szCs w:val="22"/>
          <w:lang w:val="sr-Latn-CS"/>
        </w:rPr>
        <w:t xml:space="preserve"> rasta kostiju.</w:t>
      </w:r>
    </w:p>
    <w:p w14:paraId="6FA139DC" w14:textId="77777777" w:rsidR="00191BD5" w:rsidRDefault="00191BD5" w:rsidP="00C835C2">
      <w:pPr>
        <w:rPr>
          <w:szCs w:val="22"/>
          <w:lang w:val="sr-Latn-CS"/>
        </w:rPr>
      </w:pPr>
    </w:p>
    <w:p w14:paraId="6E17C380" w14:textId="252A5128" w:rsidR="00191BD5" w:rsidRPr="00890B12" w:rsidRDefault="00191BD5" w:rsidP="00C835C2">
      <w:pPr>
        <w:rPr>
          <w:szCs w:val="22"/>
          <w:lang w:val="sr-Latn-CS"/>
        </w:rPr>
      </w:pPr>
      <w:r>
        <w:rPr>
          <w:szCs w:val="22"/>
          <w:u w:val="single"/>
          <w:lang w:val="sr-Latn-CS"/>
        </w:rPr>
        <w:t>Noonan-ov sindrom</w:t>
      </w:r>
      <w:r w:rsidR="00DD5648">
        <w:rPr>
          <w:szCs w:val="22"/>
          <w:u w:val="single"/>
          <w:lang w:val="sr-Latn-CS"/>
        </w:rPr>
        <w:t>:</w:t>
      </w:r>
      <w:r>
        <w:rPr>
          <w:szCs w:val="22"/>
          <w:u w:val="single"/>
          <w:lang w:val="sr-Latn-CS"/>
        </w:rPr>
        <w:br/>
      </w:r>
      <w:r w:rsidRPr="00890B12">
        <w:rPr>
          <w:szCs w:val="22"/>
          <w:lang w:val="sr-Latn-CS"/>
        </w:rPr>
        <w:t>0,066 mg/kg/dan je preporučena doza, iako je u nekim slučajevima dovoljna doza od 0,033 mg/kg/dan (</w:t>
      </w:r>
      <w:r w:rsidR="00DD5648">
        <w:rPr>
          <w:szCs w:val="22"/>
          <w:lang w:val="sr-Latn-CS"/>
        </w:rPr>
        <w:t>vidjeti</w:t>
      </w:r>
      <w:r w:rsidRPr="00890B12">
        <w:rPr>
          <w:szCs w:val="22"/>
          <w:lang w:val="sr-Latn-CS"/>
        </w:rPr>
        <w:t xml:space="preserve"> </w:t>
      </w:r>
      <w:r w:rsidR="00DD5648">
        <w:rPr>
          <w:szCs w:val="22"/>
          <w:lang w:val="sr-Latn-CS"/>
        </w:rPr>
        <w:t>dio</w:t>
      </w:r>
      <w:r w:rsidR="00DD5648" w:rsidRPr="00890B12">
        <w:rPr>
          <w:szCs w:val="22"/>
          <w:lang w:val="sr-Latn-CS"/>
        </w:rPr>
        <w:t xml:space="preserve"> </w:t>
      </w:r>
      <w:r w:rsidRPr="00890B12">
        <w:rPr>
          <w:szCs w:val="22"/>
          <w:lang w:val="sr-Latn-CS"/>
        </w:rPr>
        <w:t>5.1).</w:t>
      </w:r>
    </w:p>
    <w:p w14:paraId="358BE5A5" w14:textId="150AA1B7" w:rsidR="003621A5" w:rsidRPr="00890B12" w:rsidRDefault="00191BD5" w:rsidP="00C835C2">
      <w:pPr>
        <w:rPr>
          <w:szCs w:val="22"/>
          <w:lang w:val="sr-Latn-CS"/>
        </w:rPr>
      </w:pPr>
      <w:r w:rsidRPr="00890B12">
        <w:rPr>
          <w:szCs w:val="22"/>
          <w:lang w:val="sr-Latn-CS"/>
        </w:rPr>
        <w:t>Terapiju treba prekinuti po zatvaranju epifiznih diskova (</w:t>
      </w:r>
      <w:r w:rsidR="00DD5648">
        <w:rPr>
          <w:szCs w:val="22"/>
          <w:lang w:val="sr-Latn-CS"/>
        </w:rPr>
        <w:t>vidjeti dio</w:t>
      </w:r>
      <w:r w:rsidRPr="00890B12">
        <w:rPr>
          <w:szCs w:val="22"/>
          <w:lang w:val="sr-Latn-CS"/>
        </w:rPr>
        <w:t xml:space="preserve"> 4.4).</w:t>
      </w:r>
      <w:r w:rsidR="003621A5" w:rsidRPr="00890B12">
        <w:rPr>
          <w:szCs w:val="22"/>
          <w:lang w:val="sr-Latn-CS"/>
        </w:rPr>
        <w:t xml:space="preserve"> </w:t>
      </w:r>
    </w:p>
    <w:p w14:paraId="52F5C707" w14:textId="77777777" w:rsidR="003621A5" w:rsidRPr="003621A5" w:rsidRDefault="003621A5" w:rsidP="00C835C2">
      <w:pPr>
        <w:rPr>
          <w:szCs w:val="22"/>
          <w:lang w:val="sr-Latn-CS"/>
        </w:rPr>
      </w:pPr>
    </w:p>
    <w:p w14:paraId="39E13A73" w14:textId="77777777" w:rsidR="003621A5" w:rsidRPr="00C56527" w:rsidRDefault="003621A5" w:rsidP="00C835C2">
      <w:pPr>
        <w:rPr>
          <w:i/>
          <w:szCs w:val="22"/>
          <w:lang w:val="sr-Latn-CS"/>
        </w:rPr>
      </w:pPr>
      <w:r w:rsidRPr="00C56527">
        <w:rPr>
          <w:i/>
          <w:szCs w:val="22"/>
          <w:lang w:val="sr-Latn-CS"/>
        </w:rPr>
        <w:t>Odrasle osobe:</w:t>
      </w:r>
    </w:p>
    <w:p w14:paraId="108C1EA1" w14:textId="77777777" w:rsidR="003621A5" w:rsidRPr="003621A5" w:rsidRDefault="003621A5" w:rsidP="00C835C2">
      <w:pPr>
        <w:rPr>
          <w:szCs w:val="22"/>
          <w:u w:val="single"/>
          <w:lang w:val="sr-Latn-CS"/>
        </w:rPr>
      </w:pPr>
      <w:r w:rsidRPr="003621A5">
        <w:rPr>
          <w:szCs w:val="22"/>
          <w:u w:val="single"/>
          <w:lang w:val="sr-Latn-CS"/>
        </w:rPr>
        <w:t>Supstituciona terapija kod odraslih</w:t>
      </w:r>
    </w:p>
    <w:p w14:paraId="6A7FB996" w14:textId="77777777" w:rsidR="003621A5" w:rsidRPr="003621A5" w:rsidRDefault="003621A5" w:rsidP="00C835C2">
      <w:pPr>
        <w:rPr>
          <w:szCs w:val="22"/>
          <w:lang w:val="sr-Latn-CS"/>
        </w:rPr>
      </w:pPr>
      <w:r w:rsidRPr="003621A5">
        <w:rPr>
          <w:szCs w:val="22"/>
          <w:lang w:val="sr-Latn-CS"/>
        </w:rPr>
        <w:t xml:space="preserve">Dozu je potrebno prilagoditi individualnim potrebama pacijenta. </w:t>
      </w:r>
    </w:p>
    <w:p w14:paraId="40FFAB0D" w14:textId="130D8ABD" w:rsidR="003621A5" w:rsidRPr="003621A5" w:rsidRDefault="003621A5" w:rsidP="00C835C2">
      <w:pPr>
        <w:rPr>
          <w:szCs w:val="22"/>
          <w:lang w:val="sr-Latn-CS"/>
        </w:rPr>
      </w:pPr>
      <w:r w:rsidRPr="003621A5">
        <w:rPr>
          <w:szCs w:val="22"/>
          <w:lang w:val="sr-Latn-CS"/>
        </w:rPr>
        <w:t xml:space="preserve">Kod pacijenata </w:t>
      </w:r>
      <w:r w:rsidR="00DD5648">
        <w:rPr>
          <w:szCs w:val="22"/>
          <w:lang w:val="sr-Latn-CS"/>
        </w:rPr>
        <w:t>sa utvrđenim</w:t>
      </w:r>
      <w:r w:rsidRPr="003621A5">
        <w:rPr>
          <w:szCs w:val="22"/>
          <w:lang w:val="sr-Latn-CS"/>
        </w:rPr>
        <w:t xml:space="preserve"> NHR u d</w:t>
      </w:r>
      <w:r w:rsidR="00DD5648">
        <w:rPr>
          <w:szCs w:val="22"/>
          <w:lang w:val="sr-Latn-CS"/>
        </w:rPr>
        <w:t>j</w:t>
      </w:r>
      <w:r w:rsidRPr="003621A5">
        <w:rPr>
          <w:szCs w:val="22"/>
          <w:lang w:val="sr-Latn-CS"/>
        </w:rPr>
        <w:t xml:space="preserve">etinjstvu, preporučena doza za ponovno započinjanje terapije je 0,2-0,5 mg/dan, </w:t>
      </w:r>
      <w:r w:rsidR="00DD5648">
        <w:rPr>
          <w:szCs w:val="22"/>
          <w:lang w:val="sr-Latn-CS"/>
        </w:rPr>
        <w:t>i doza se postepeno</w:t>
      </w:r>
      <w:r w:rsidRPr="003621A5">
        <w:rPr>
          <w:szCs w:val="22"/>
          <w:lang w:val="sr-Latn-CS"/>
        </w:rPr>
        <w:t xml:space="preserve"> podešava na osnovu</w:t>
      </w:r>
      <w:r w:rsidR="00DD5648">
        <w:rPr>
          <w:szCs w:val="22"/>
          <w:lang w:val="sr-Latn-CS"/>
        </w:rPr>
        <w:t xml:space="preserve"> vrijednosti</w:t>
      </w:r>
      <w:r w:rsidRPr="003621A5">
        <w:rPr>
          <w:szCs w:val="22"/>
          <w:lang w:val="sr-Latn-CS"/>
        </w:rPr>
        <w:t xml:space="preserve"> koncentracija IGF-</w:t>
      </w:r>
      <w:r w:rsidR="000A0E9B">
        <w:rPr>
          <w:szCs w:val="22"/>
          <w:lang w:val="sr-Latn-CS"/>
        </w:rPr>
        <w:t>1</w:t>
      </w:r>
      <w:r w:rsidRPr="003621A5">
        <w:rPr>
          <w:szCs w:val="22"/>
          <w:lang w:val="sr-Latn-CS"/>
        </w:rPr>
        <w:t>.</w:t>
      </w:r>
    </w:p>
    <w:p w14:paraId="2B51D95B" w14:textId="6C91FF5D" w:rsidR="003621A5" w:rsidRPr="003621A5" w:rsidRDefault="003621A5" w:rsidP="00C835C2">
      <w:pPr>
        <w:rPr>
          <w:iCs/>
          <w:szCs w:val="22"/>
          <w:lang w:val="sr-Latn-CS"/>
        </w:rPr>
      </w:pPr>
      <w:r w:rsidRPr="003621A5">
        <w:rPr>
          <w:szCs w:val="22"/>
          <w:lang w:val="sr-Latn-CS"/>
        </w:rPr>
        <w:t xml:space="preserve">Kod </w:t>
      </w:r>
      <w:r w:rsidR="00DD5648">
        <w:rPr>
          <w:szCs w:val="22"/>
          <w:lang w:val="sr-Latn-CS"/>
        </w:rPr>
        <w:t xml:space="preserve">odraslih </w:t>
      </w:r>
      <w:r w:rsidRPr="003621A5">
        <w:rPr>
          <w:szCs w:val="22"/>
          <w:lang w:val="sr-Latn-CS"/>
        </w:rPr>
        <w:t xml:space="preserve">pacijenata </w:t>
      </w:r>
      <w:r w:rsidR="00DD5648">
        <w:rPr>
          <w:szCs w:val="22"/>
          <w:lang w:val="sr-Latn-CS"/>
        </w:rPr>
        <w:t>sa utvrđenim</w:t>
      </w:r>
      <w:r w:rsidRPr="003621A5">
        <w:rPr>
          <w:szCs w:val="22"/>
          <w:lang w:val="sr-Latn-CS"/>
        </w:rPr>
        <w:t xml:space="preserve"> NHR</w:t>
      </w:r>
      <w:r w:rsidR="00996E0B">
        <w:rPr>
          <w:szCs w:val="22"/>
          <w:lang w:val="sr-Latn-CS"/>
        </w:rPr>
        <w:t>,</w:t>
      </w:r>
      <w:r w:rsidRPr="003621A5">
        <w:rPr>
          <w:szCs w:val="22"/>
          <w:lang w:val="sr-Latn-CS"/>
        </w:rPr>
        <w:t xml:space="preserve"> </w:t>
      </w:r>
      <w:r w:rsidR="00DD5648" w:rsidRPr="003621A5">
        <w:rPr>
          <w:szCs w:val="22"/>
          <w:lang w:val="sr-Latn-CS"/>
        </w:rPr>
        <w:t>preporu</w:t>
      </w:r>
      <w:r w:rsidR="00DD5648">
        <w:rPr>
          <w:szCs w:val="22"/>
          <w:lang w:val="sr-Latn-CS"/>
        </w:rPr>
        <w:t>čuje se</w:t>
      </w:r>
      <w:r w:rsidR="00DD5648" w:rsidRPr="003621A5">
        <w:rPr>
          <w:szCs w:val="22"/>
          <w:lang w:val="sr-Latn-CS"/>
        </w:rPr>
        <w:t xml:space="preserve"> </w:t>
      </w:r>
      <w:r w:rsidRPr="003621A5">
        <w:rPr>
          <w:szCs w:val="22"/>
          <w:lang w:val="sr-Latn-CS"/>
        </w:rPr>
        <w:t xml:space="preserve">da se </w:t>
      </w:r>
      <w:r w:rsidR="00DD5648">
        <w:rPr>
          <w:szCs w:val="22"/>
          <w:lang w:val="sr-Latn-CS"/>
        </w:rPr>
        <w:t>liječenje</w:t>
      </w:r>
      <w:r w:rsidR="00DD5648" w:rsidRPr="003621A5">
        <w:rPr>
          <w:szCs w:val="22"/>
          <w:lang w:val="sr-Latn-CS"/>
        </w:rPr>
        <w:t xml:space="preserve"> </w:t>
      </w:r>
      <w:r w:rsidRPr="003621A5">
        <w:rPr>
          <w:szCs w:val="22"/>
          <w:lang w:val="sr-Latn-CS"/>
        </w:rPr>
        <w:t xml:space="preserve">započne malom dozom: 0,1-0,3 mg/dan, a da se zatim doza postepeno povećava u </w:t>
      </w:r>
      <w:r w:rsidR="00DD5648">
        <w:rPr>
          <w:szCs w:val="22"/>
          <w:lang w:val="sr-Latn-CS"/>
        </w:rPr>
        <w:t xml:space="preserve">mjesečnim </w:t>
      </w:r>
      <w:r w:rsidRPr="003621A5">
        <w:rPr>
          <w:szCs w:val="22"/>
          <w:lang w:val="sr-Latn-CS"/>
        </w:rPr>
        <w:t xml:space="preserve">intervalima, zavisno od kliničkog odgovora i </w:t>
      </w:r>
      <w:r w:rsidR="00DD5648">
        <w:rPr>
          <w:szCs w:val="22"/>
          <w:lang w:val="sr-Latn-CS"/>
        </w:rPr>
        <w:t xml:space="preserve">pojave </w:t>
      </w:r>
      <w:r w:rsidRPr="003621A5">
        <w:rPr>
          <w:szCs w:val="22"/>
          <w:lang w:val="sr-Latn-CS"/>
        </w:rPr>
        <w:t xml:space="preserve">neželjenih </w:t>
      </w:r>
      <w:r w:rsidR="00BB5A0F" w:rsidRPr="00BB5A0F">
        <w:rPr>
          <w:szCs w:val="22"/>
          <w:lang w:val="sr-Latn-CS"/>
        </w:rPr>
        <w:t>dejstava</w:t>
      </w:r>
      <w:r w:rsidRPr="003621A5">
        <w:rPr>
          <w:szCs w:val="22"/>
          <w:lang w:val="sr-Latn-CS"/>
        </w:rPr>
        <w:t xml:space="preserve">. Serumski </w:t>
      </w:r>
      <w:r w:rsidRPr="003621A5">
        <w:rPr>
          <w:iCs/>
          <w:szCs w:val="22"/>
          <w:lang w:val="sr-Latn-CS"/>
        </w:rPr>
        <w:t>IGF-</w:t>
      </w:r>
      <w:r w:rsidR="00B065C4">
        <w:rPr>
          <w:iCs/>
          <w:szCs w:val="22"/>
          <w:lang w:val="sr-Latn-CS"/>
        </w:rPr>
        <w:t>1</w:t>
      </w:r>
      <w:r w:rsidRPr="003621A5">
        <w:rPr>
          <w:iCs/>
          <w:szCs w:val="22"/>
          <w:lang w:val="sr-Latn-CS"/>
        </w:rPr>
        <w:t xml:space="preserve"> može da posluži kao indikator za titriranje doze. </w:t>
      </w:r>
      <w:r w:rsidR="00DD5648">
        <w:rPr>
          <w:iCs/>
          <w:szCs w:val="22"/>
          <w:lang w:val="sr-Latn-CS"/>
        </w:rPr>
        <w:t>Kod ž</w:t>
      </w:r>
      <w:r w:rsidRPr="003621A5">
        <w:rPr>
          <w:iCs/>
          <w:szCs w:val="22"/>
          <w:lang w:val="sr-Latn-CS"/>
        </w:rPr>
        <w:t xml:space="preserve">ena mogu biti potrebne veće doze nego </w:t>
      </w:r>
      <w:r w:rsidR="00DD5648">
        <w:rPr>
          <w:iCs/>
          <w:szCs w:val="22"/>
          <w:lang w:val="sr-Latn-CS"/>
        </w:rPr>
        <w:t xml:space="preserve">kod </w:t>
      </w:r>
      <w:r w:rsidRPr="003621A5">
        <w:rPr>
          <w:iCs/>
          <w:szCs w:val="22"/>
          <w:lang w:val="sr-Latn-CS"/>
        </w:rPr>
        <w:t>muškar</w:t>
      </w:r>
      <w:r w:rsidR="00DD5648">
        <w:rPr>
          <w:iCs/>
          <w:szCs w:val="22"/>
          <w:lang w:val="sr-Latn-CS"/>
        </w:rPr>
        <w:t>aca</w:t>
      </w:r>
      <w:r w:rsidRPr="003621A5">
        <w:rPr>
          <w:iCs/>
          <w:szCs w:val="22"/>
          <w:lang w:val="sr-Latn-CS"/>
        </w:rPr>
        <w:t xml:space="preserve">, dok </w:t>
      </w:r>
      <w:r w:rsidR="00DD5648" w:rsidRPr="003621A5">
        <w:rPr>
          <w:iCs/>
          <w:szCs w:val="22"/>
          <w:lang w:val="sr-Latn-CS"/>
        </w:rPr>
        <w:t>muškar</w:t>
      </w:r>
      <w:r w:rsidR="00DD5648">
        <w:rPr>
          <w:iCs/>
          <w:szCs w:val="22"/>
          <w:lang w:val="sr-Latn-CS"/>
        </w:rPr>
        <w:t>ci</w:t>
      </w:r>
      <w:r w:rsidR="00DD5648" w:rsidRPr="003621A5">
        <w:rPr>
          <w:iCs/>
          <w:szCs w:val="22"/>
          <w:lang w:val="sr-Latn-CS"/>
        </w:rPr>
        <w:t xml:space="preserve"> </w:t>
      </w:r>
      <w:r w:rsidRPr="003621A5">
        <w:rPr>
          <w:iCs/>
          <w:szCs w:val="22"/>
          <w:lang w:val="sr-Latn-CS"/>
        </w:rPr>
        <w:t xml:space="preserve">vremenom </w:t>
      </w:r>
      <w:r w:rsidR="00DD5648">
        <w:rPr>
          <w:iCs/>
          <w:szCs w:val="22"/>
          <w:lang w:val="sr-Latn-CS"/>
        </w:rPr>
        <w:t xml:space="preserve">mogu pokazati </w:t>
      </w:r>
      <w:r w:rsidRPr="003621A5">
        <w:rPr>
          <w:iCs/>
          <w:szCs w:val="22"/>
          <w:lang w:val="sr-Latn-CS"/>
        </w:rPr>
        <w:t>poveća</w:t>
      </w:r>
      <w:r w:rsidR="00DD5648">
        <w:rPr>
          <w:iCs/>
          <w:szCs w:val="22"/>
          <w:lang w:val="sr-Latn-CS"/>
        </w:rPr>
        <w:t>nu IGF-1</w:t>
      </w:r>
      <w:r w:rsidRPr="003621A5">
        <w:rPr>
          <w:iCs/>
          <w:szCs w:val="22"/>
          <w:lang w:val="sr-Latn-CS"/>
        </w:rPr>
        <w:t xml:space="preserve"> os</w:t>
      </w:r>
      <w:r w:rsidR="00DD5648">
        <w:rPr>
          <w:iCs/>
          <w:szCs w:val="22"/>
          <w:lang w:val="sr-Latn-CS"/>
        </w:rPr>
        <w:t>j</w:t>
      </w:r>
      <w:r w:rsidRPr="003621A5">
        <w:rPr>
          <w:iCs/>
          <w:szCs w:val="22"/>
          <w:lang w:val="sr-Latn-CS"/>
        </w:rPr>
        <w:t xml:space="preserve">etljivost. To znači da postoji rizik da žene, posebno one na oralnoj supstitucionoj terapiji estrogenom, budu subdozirane, a muškarci predozirani. </w:t>
      </w:r>
    </w:p>
    <w:p w14:paraId="7E0C4468" w14:textId="1A4B6693" w:rsidR="003621A5" w:rsidRPr="003621A5" w:rsidRDefault="003621A5" w:rsidP="00C835C2">
      <w:pPr>
        <w:rPr>
          <w:iCs/>
          <w:szCs w:val="22"/>
          <w:lang w:val="sr-Latn-CS"/>
        </w:rPr>
      </w:pPr>
      <w:r w:rsidRPr="003621A5">
        <w:rPr>
          <w:szCs w:val="22"/>
          <w:lang w:val="sr-Latn-CS"/>
        </w:rPr>
        <w:t>Potrebna doza l</w:t>
      </w:r>
      <w:r w:rsidR="00DD5648">
        <w:rPr>
          <w:szCs w:val="22"/>
          <w:lang w:val="sr-Latn-CS"/>
        </w:rPr>
        <w:t>ij</w:t>
      </w:r>
      <w:r w:rsidRPr="003621A5">
        <w:rPr>
          <w:szCs w:val="22"/>
          <w:lang w:val="sr-Latn-CS"/>
        </w:rPr>
        <w:t xml:space="preserve">eka opada sa godinama starosti. </w:t>
      </w:r>
      <w:r w:rsidRPr="003621A5">
        <w:rPr>
          <w:iCs/>
          <w:szCs w:val="22"/>
          <w:lang w:val="sr-Latn-CS"/>
        </w:rPr>
        <w:t>Doz</w:t>
      </w:r>
      <w:r w:rsidR="00DD5648">
        <w:rPr>
          <w:iCs/>
          <w:szCs w:val="22"/>
          <w:lang w:val="sr-Latn-CS"/>
        </w:rPr>
        <w:t>a</w:t>
      </w:r>
      <w:r w:rsidRPr="003621A5">
        <w:rPr>
          <w:iCs/>
          <w:szCs w:val="22"/>
          <w:lang w:val="sr-Latn-CS"/>
        </w:rPr>
        <w:t xml:space="preserve"> održavanja varira od pacijenta do pacijenta, ali r</w:t>
      </w:r>
      <w:r w:rsidR="00DD5648">
        <w:rPr>
          <w:iCs/>
          <w:szCs w:val="22"/>
          <w:lang w:val="sr-Latn-CS"/>
        </w:rPr>
        <w:t>ij</w:t>
      </w:r>
      <w:r w:rsidRPr="003621A5">
        <w:rPr>
          <w:iCs/>
          <w:szCs w:val="22"/>
          <w:lang w:val="sr-Latn-CS"/>
        </w:rPr>
        <w:t>etko prelaz</w:t>
      </w:r>
      <w:r w:rsidR="00DD5648">
        <w:rPr>
          <w:iCs/>
          <w:szCs w:val="22"/>
          <w:lang w:val="sr-Latn-CS"/>
        </w:rPr>
        <w:t>i</w:t>
      </w:r>
      <w:r w:rsidRPr="003621A5">
        <w:rPr>
          <w:iCs/>
          <w:szCs w:val="22"/>
          <w:lang w:val="sr-Latn-CS"/>
        </w:rPr>
        <w:t xml:space="preserve"> 1,0 mg/dan. </w:t>
      </w:r>
    </w:p>
    <w:p w14:paraId="37A94D82" w14:textId="77777777" w:rsidR="003621A5" w:rsidRPr="003621A5" w:rsidRDefault="003621A5" w:rsidP="00C835C2">
      <w:pPr>
        <w:rPr>
          <w:iCs/>
          <w:szCs w:val="22"/>
          <w:lang w:val="sr-Latn-CS"/>
        </w:rPr>
      </w:pPr>
    </w:p>
    <w:p w14:paraId="750F344A" w14:textId="3E8D9FF6" w:rsidR="003621A5" w:rsidRPr="00B2116C" w:rsidRDefault="00B2116C" w:rsidP="00C835C2">
      <w:pPr>
        <w:rPr>
          <w:iCs/>
          <w:szCs w:val="22"/>
          <w:u w:val="single"/>
          <w:lang w:val="sr-Latn-CS"/>
        </w:rPr>
      </w:pPr>
      <w:r>
        <w:rPr>
          <w:iCs/>
          <w:szCs w:val="22"/>
          <w:u w:val="single"/>
          <w:lang w:val="sr-Latn-CS"/>
        </w:rPr>
        <w:t>Način prim</w:t>
      </w:r>
      <w:r w:rsidR="00DD5648">
        <w:rPr>
          <w:iCs/>
          <w:szCs w:val="22"/>
          <w:u w:val="single"/>
          <w:lang w:val="sr-Latn-CS"/>
        </w:rPr>
        <w:t>j</w:t>
      </w:r>
      <w:r>
        <w:rPr>
          <w:iCs/>
          <w:szCs w:val="22"/>
          <w:u w:val="single"/>
          <w:lang w:val="sr-Latn-CS"/>
        </w:rPr>
        <w:t>ene</w:t>
      </w:r>
    </w:p>
    <w:p w14:paraId="6355E055" w14:textId="77777777" w:rsidR="003621A5" w:rsidRPr="003621A5" w:rsidRDefault="003621A5" w:rsidP="00C835C2">
      <w:pPr>
        <w:rPr>
          <w:iCs/>
          <w:szCs w:val="22"/>
          <w:lang w:val="sr-Latn-CS"/>
        </w:rPr>
      </w:pPr>
    </w:p>
    <w:p w14:paraId="708C1AFB" w14:textId="224442DE" w:rsidR="00CE09F3" w:rsidRPr="003621A5" w:rsidRDefault="003621A5" w:rsidP="00C835C2">
      <w:pPr>
        <w:rPr>
          <w:szCs w:val="22"/>
          <w:lang w:val="sr-Latn-CS"/>
        </w:rPr>
      </w:pPr>
      <w:r w:rsidRPr="003621A5">
        <w:rPr>
          <w:szCs w:val="22"/>
          <w:lang w:val="sr-Latn-CS"/>
        </w:rPr>
        <w:t>Uopšteno, preporučuje se prim</w:t>
      </w:r>
      <w:r w:rsidR="00DD5648">
        <w:rPr>
          <w:szCs w:val="22"/>
          <w:lang w:val="sr-Latn-CS"/>
        </w:rPr>
        <w:t>j</w:t>
      </w:r>
      <w:r w:rsidRPr="003621A5">
        <w:rPr>
          <w:szCs w:val="22"/>
          <w:lang w:val="sr-Latn-CS"/>
        </w:rPr>
        <w:t>ena l</w:t>
      </w:r>
      <w:r w:rsidR="00DD5648">
        <w:rPr>
          <w:szCs w:val="22"/>
          <w:lang w:val="sr-Latn-CS"/>
        </w:rPr>
        <w:t>ij</w:t>
      </w:r>
      <w:r w:rsidRPr="003621A5">
        <w:rPr>
          <w:szCs w:val="22"/>
          <w:lang w:val="sr-Latn-CS"/>
        </w:rPr>
        <w:t>eka jednom dnevno, najbolje uveče, supkutanom injekcijom. M</w:t>
      </w:r>
      <w:r w:rsidR="00DD5648">
        <w:rPr>
          <w:szCs w:val="22"/>
          <w:lang w:val="sr-Latn-CS"/>
        </w:rPr>
        <w:t>j</w:t>
      </w:r>
      <w:r w:rsidRPr="003621A5">
        <w:rPr>
          <w:szCs w:val="22"/>
          <w:lang w:val="sr-Latn-CS"/>
        </w:rPr>
        <w:t>esto ubrizgavanja treba m</w:t>
      </w:r>
      <w:r w:rsidR="00DD5648">
        <w:rPr>
          <w:szCs w:val="22"/>
          <w:lang w:val="sr-Latn-CS"/>
        </w:rPr>
        <w:t>ij</w:t>
      </w:r>
      <w:r w:rsidRPr="003621A5">
        <w:rPr>
          <w:szCs w:val="22"/>
          <w:lang w:val="sr-Latn-CS"/>
        </w:rPr>
        <w:t>enjati</w:t>
      </w:r>
      <w:r w:rsidR="00DD5648">
        <w:rPr>
          <w:szCs w:val="22"/>
          <w:lang w:val="sr-Latn-CS"/>
        </w:rPr>
        <w:t>,</w:t>
      </w:r>
      <w:r w:rsidRPr="003621A5">
        <w:rPr>
          <w:szCs w:val="22"/>
          <w:lang w:val="sr-Latn-CS"/>
        </w:rPr>
        <w:t xml:space="preserve"> kako bi se spr</w:t>
      </w:r>
      <w:r w:rsidR="00DD5648">
        <w:rPr>
          <w:szCs w:val="22"/>
          <w:lang w:val="sr-Latn-CS"/>
        </w:rPr>
        <w:t>ij</w:t>
      </w:r>
      <w:r w:rsidRPr="003621A5">
        <w:rPr>
          <w:szCs w:val="22"/>
          <w:lang w:val="sr-Latn-CS"/>
        </w:rPr>
        <w:t>ečila lipoatrofija.</w:t>
      </w:r>
    </w:p>
    <w:p w14:paraId="49F403EC" w14:textId="77777777" w:rsidR="00CE09F3" w:rsidRPr="00E92590" w:rsidRDefault="00CE09F3" w:rsidP="00C835C2">
      <w:pPr>
        <w:rPr>
          <w:szCs w:val="22"/>
          <w:lang w:val="sr-Latn-CS"/>
        </w:rPr>
      </w:pPr>
    </w:p>
    <w:p w14:paraId="31474E93" w14:textId="77777777" w:rsidR="00CE09F3" w:rsidRPr="00E92590" w:rsidRDefault="00CE09F3" w:rsidP="00C835C2">
      <w:pPr>
        <w:rPr>
          <w:b/>
          <w:bCs/>
          <w:szCs w:val="22"/>
          <w:lang w:val="sr-Latn-CS"/>
        </w:rPr>
      </w:pPr>
      <w:r w:rsidRPr="00E92590">
        <w:rPr>
          <w:b/>
          <w:bCs/>
          <w:szCs w:val="22"/>
          <w:lang w:val="sr-Latn-CS"/>
        </w:rPr>
        <w:t xml:space="preserve">4.3. </w:t>
      </w:r>
      <w:proofErr w:type="spellStart"/>
      <w:r w:rsidRPr="00383195">
        <w:rPr>
          <w:b/>
          <w:bCs/>
          <w:szCs w:val="22"/>
        </w:rPr>
        <w:t>Kontraindikacije</w:t>
      </w:r>
      <w:proofErr w:type="spellEnd"/>
    </w:p>
    <w:p w14:paraId="179E2F14" w14:textId="77777777" w:rsidR="002C21DC" w:rsidRPr="00E92590" w:rsidRDefault="002C21DC" w:rsidP="00C835C2">
      <w:pPr>
        <w:rPr>
          <w:b/>
          <w:bCs/>
          <w:szCs w:val="22"/>
          <w:lang w:val="sr-Latn-CS"/>
        </w:rPr>
      </w:pPr>
    </w:p>
    <w:p w14:paraId="2A80C54B" w14:textId="14F51F01" w:rsidR="00E94D2A" w:rsidRDefault="003621A5" w:rsidP="00C835C2">
      <w:pPr>
        <w:rPr>
          <w:szCs w:val="22"/>
          <w:lang w:val="sr-Latn-CS"/>
        </w:rPr>
      </w:pPr>
      <w:r w:rsidRPr="003621A5">
        <w:rPr>
          <w:szCs w:val="22"/>
          <w:lang w:val="sr-Latn-CS"/>
        </w:rPr>
        <w:t>Preos</w:t>
      </w:r>
      <w:r w:rsidR="00DD5648">
        <w:rPr>
          <w:szCs w:val="22"/>
          <w:lang w:val="sr-Latn-CS"/>
        </w:rPr>
        <w:t>j</w:t>
      </w:r>
      <w:r w:rsidRPr="003621A5">
        <w:rPr>
          <w:szCs w:val="22"/>
          <w:lang w:val="sr-Latn-CS"/>
        </w:rPr>
        <w:t xml:space="preserve">etljivost na aktivnu supstancu ili </w:t>
      </w:r>
      <w:r w:rsidR="00E94D2A" w:rsidRPr="00E94D2A">
        <w:rPr>
          <w:szCs w:val="22"/>
          <w:lang w:val="sr-Latn-CS"/>
        </w:rPr>
        <w:t xml:space="preserve">na </w:t>
      </w:r>
      <w:r w:rsidR="0015753A">
        <w:rPr>
          <w:szCs w:val="22"/>
          <w:lang w:val="sr-Latn-CS"/>
        </w:rPr>
        <w:t>neki</w:t>
      </w:r>
      <w:r w:rsidR="00E94D2A" w:rsidRPr="00E94D2A">
        <w:rPr>
          <w:szCs w:val="22"/>
          <w:lang w:val="sr-Latn-CS"/>
        </w:rPr>
        <w:t xml:space="preserve"> od </w:t>
      </w:r>
      <w:r w:rsidR="0015753A">
        <w:rPr>
          <w:szCs w:val="22"/>
          <w:lang w:val="sr-Latn-CS"/>
        </w:rPr>
        <w:t>ekscipijenasa, koji se navode</w:t>
      </w:r>
      <w:r w:rsidR="00E94D2A" w:rsidRPr="00E94D2A">
        <w:rPr>
          <w:szCs w:val="22"/>
          <w:lang w:val="sr-Latn-CS"/>
        </w:rPr>
        <w:t xml:space="preserve"> u </w:t>
      </w:r>
      <w:r w:rsidR="0015753A">
        <w:rPr>
          <w:szCs w:val="22"/>
          <w:lang w:val="sr-Latn-CS"/>
        </w:rPr>
        <w:t>dijelu</w:t>
      </w:r>
      <w:r w:rsidR="00E94D2A" w:rsidRPr="00E94D2A">
        <w:rPr>
          <w:szCs w:val="22"/>
          <w:lang w:val="sr-Latn-CS"/>
        </w:rPr>
        <w:t>u 6.1</w:t>
      </w:r>
      <w:r w:rsidR="00996E0B">
        <w:rPr>
          <w:szCs w:val="22"/>
          <w:lang w:val="sr-Latn-CS"/>
        </w:rPr>
        <w:t>.</w:t>
      </w:r>
    </w:p>
    <w:p w14:paraId="70D2C913" w14:textId="77777777" w:rsidR="00996E0B" w:rsidRDefault="00996E0B" w:rsidP="00C835C2">
      <w:pPr>
        <w:rPr>
          <w:szCs w:val="22"/>
          <w:lang w:val="sr-Latn-CS"/>
        </w:rPr>
      </w:pPr>
    </w:p>
    <w:p w14:paraId="334EBE17" w14:textId="66F6926E" w:rsidR="0078398A" w:rsidRDefault="003621A5" w:rsidP="00C835C2">
      <w:pPr>
        <w:rPr>
          <w:szCs w:val="22"/>
          <w:lang w:val="sr-Latn-CS"/>
        </w:rPr>
      </w:pPr>
      <w:r w:rsidRPr="003621A5">
        <w:rPr>
          <w:szCs w:val="22"/>
          <w:lang w:val="sr-Latn-CS"/>
        </w:rPr>
        <w:t>Somatropin se ne sm</w:t>
      </w:r>
      <w:r w:rsidR="0015753A">
        <w:rPr>
          <w:szCs w:val="22"/>
          <w:lang w:val="sr-Latn-CS"/>
        </w:rPr>
        <w:t>ij</w:t>
      </w:r>
      <w:r w:rsidRPr="003621A5">
        <w:rPr>
          <w:szCs w:val="22"/>
          <w:lang w:val="sr-Latn-CS"/>
        </w:rPr>
        <w:t>e koristiti ukoliko postoji bilo kakav dokaz o aktivnosti tumora. Intrakranijalni tumori moraju biti neaktivni</w:t>
      </w:r>
      <w:r w:rsidRPr="003621A5">
        <w:rPr>
          <w:iCs/>
          <w:szCs w:val="22"/>
          <w:lang w:val="sr-Latn-CS"/>
        </w:rPr>
        <w:t>,</w:t>
      </w:r>
      <w:r w:rsidRPr="003621A5">
        <w:rPr>
          <w:szCs w:val="22"/>
          <w:lang w:val="sr-Latn-CS"/>
        </w:rPr>
        <w:t xml:space="preserve"> a antitumorska terapija završena pr</w:t>
      </w:r>
      <w:r w:rsidR="0015753A">
        <w:rPr>
          <w:szCs w:val="22"/>
          <w:lang w:val="sr-Latn-CS"/>
        </w:rPr>
        <w:t>ij</w:t>
      </w:r>
      <w:r w:rsidRPr="003621A5">
        <w:rPr>
          <w:szCs w:val="22"/>
          <w:lang w:val="sr-Latn-CS"/>
        </w:rPr>
        <w:t>e nego što se započne terapij</w:t>
      </w:r>
      <w:r w:rsidR="006162FA">
        <w:rPr>
          <w:szCs w:val="22"/>
          <w:lang w:val="sr-Latn-CS"/>
        </w:rPr>
        <w:t>a</w:t>
      </w:r>
      <w:r w:rsidRPr="003621A5">
        <w:rPr>
          <w:szCs w:val="22"/>
          <w:lang w:val="sr-Latn-CS"/>
        </w:rPr>
        <w:t xml:space="preserve"> hormonom rasta (HR). Terapiju treba prekinuti ukoliko postoji dokazan rast tumora.</w:t>
      </w:r>
      <w:r w:rsidR="000A46BD">
        <w:rPr>
          <w:szCs w:val="22"/>
          <w:lang w:val="sr-Latn-CS"/>
        </w:rPr>
        <w:t xml:space="preserve"> </w:t>
      </w:r>
    </w:p>
    <w:p w14:paraId="0702699E" w14:textId="77777777" w:rsidR="0078398A" w:rsidRDefault="0078398A" w:rsidP="00C835C2">
      <w:pPr>
        <w:rPr>
          <w:szCs w:val="22"/>
          <w:lang w:val="sr-Latn-CS"/>
        </w:rPr>
      </w:pPr>
    </w:p>
    <w:p w14:paraId="291D9C79" w14:textId="203B5CFB" w:rsidR="003621A5" w:rsidRPr="003621A5" w:rsidRDefault="003621A5" w:rsidP="00C835C2">
      <w:pPr>
        <w:rPr>
          <w:szCs w:val="22"/>
          <w:lang w:val="sr-Latn-CS"/>
        </w:rPr>
      </w:pPr>
      <w:r w:rsidRPr="003621A5">
        <w:rPr>
          <w:szCs w:val="22"/>
          <w:lang w:val="sr-Latn-CS"/>
        </w:rPr>
        <w:t>Somatropin ne treba prim</w:t>
      </w:r>
      <w:r w:rsidR="0015753A">
        <w:rPr>
          <w:szCs w:val="22"/>
          <w:lang w:val="sr-Latn-CS"/>
        </w:rPr>
        <w:t>j</w:t>
      </w:r>
      <w:r w:rsidRPr="003621A5">
        <w:rPr>
          <w:szCs w:val="22"/>
          <w:lang w:val="sr-Latn-CS"/>
        </w:rPr>
        <w:t>enjivati za stimulaciju longitudinalnog rasta kod d</w:t>
      </w:r>
      <w:r w:rsidR="0015753A">
        <w:rPr>
          <w:szCs w:val="22"/>
          <w:lang w:val="sr-Latn-CS"/>
        </w:rPr>
        <w:t>j</w:t>
      </w:r>
      <w:r w:rsidRPr="003621A5">
        <w:rPr>
          <w:szCs w:val="22"/>
          <w:lang w:val="sr-Latn-CS"/>
        </w:rPr>
        <w:t xml:space="preserve">ece ako su zatvoreni epifizni diskovi. </w:t>
      </w:r>
    </w:p>
    <w:p w14:paraId="700899B5" w14:textId="77777777" w:rsidR="003621A5" w:rsidRPr="003621A5" w:rsidRDefault="003621A5" w:rsidP="00C835C2">
      <w:pPr>
        <w:rPr>
          <w:szCs w:val="22"/>
          <w:lang w:val="sr-Latn-CS"/>
        </w:rPr>
      </w:pPr>
    </w:p>
    <w:p w14:paraId="14FDA719" w14:textId="27F67CE3" w:rsidR="003621A5" w:rsidRPr="003621A5" w:rsidRDefault="003621A5" w:rsidP="00C835C2">
      <w:pPr>
        <w:rPr>
          <w:szCs w:val="22"/>
          <w:lang w:val="sr-Latn-CS"/>
        </w:rPr>
      </w:pPr>
      <w:r w:rsidRPr="003621A5">
        <w:rPr>
          <w:szCs w:val="22"/>
          <w:lang w:val="sr-Latn-CS"/>
        </w:rPr>
        <w:t xml:space="preserve">Kod pacijenata sa akutnim kritičnim stanjima sa komplikacijama nakon operativnog zahvata na otvorenom srcu, </w:t>
      </w:r>
      <w:r w:rsidR="0015753A">
        <w:rPr>
          <w:szCs w:val="22"/>
          <w:lang w:val="sr-Latn-CS"/>
        </w:rPr>
        <w:t>operacije</w:t>
      </w:r>
      <w:r w:rsidRPr="003621A5">
        <w:rPr>
          <w:szCs w:val="22"/>
          <w:lang w:val="sr-Latn-CS"/>
        </w:rPr>
        <w:t xml:space="preserve"> abdom</w:t>
      </w:r>
      <w:r w:rsidR="0015753A">
        <w:rPr>
          <w:szCs w:val="22"/>
          <w:lang w:val="sr-Latn-CS"/>
        </w:rPr>
        <w:t>ena</w:t>
      </w:r>
      <w:r w:rsidRPr="003621A5">
        <w:rPr>
          <w:szCs w:val="22"/>
          <w:lang w:val="sr-Latn-CS"/>
        </w:rPr>
        <w:t xml:space="preserve">, </w:t>
      </w:r>
      <w:r w:rsidR="0015753A">
        <w:rPr>
          <w:szCs w:val="22"/>
          <w:lang w:val="sr-Latn-CS"/>
        </w:rPr>
        <w:t xml:space="preserve">usljed </w:t>
      </w:r>
      <w:r w:rsidRPr="003621A5">
        <w:rPr>
          <w:szCs w:val="22"/>
          <w:lang w:val="sr-Latn-CS"/>
        </w:rPr>
        <w:t>politraum</w:t>
      </w:r>
      <w:r w:rsidR="0015753A">
        <w:rPr>
          <w:szCs w:val="22"/>
          <w:lang w:val="sr-Latn-CS"/>
        </w:rPr>
        <w:t>a</w:t>
      </w:r>
      <w:r w:rsidRPr="003621A5">
        <w:rPr>
          <w:szCs w:val="22"/>
          <w:lang w:val="sr-Latn-CS"/>
        </w:rPr>
        <w:t xml:space="preserve">, </w:t>
      </w:r>
      <w:r w:rsidR="0015753A" w:rsidRPr="003621A5">
        <w:rPr>
          <w:szCs w:val="22"/>
          <w:lang w:val="sr-Latn-CS"/>
        </w:rPr>
        <w:t>akutn</w:t>
      </w:r>
      <w:r w:rsidR="0015753A">
        <w:rPr>
          <w:szCs w:val="22"/>
          <w:lang w:val="sr-Latn-CS"/>
        </w:rPr>
        <w:t>e</w:t>
      </w:r>
      <w:r w:rsidR="0015753A" w:rsidRPr="003621A5">
        <w:rPr>
          <w:szCs w:val="22"/>
          <w:lang w:val="sr-Latn-CS"/>
        </w:rPr>
        <w:t xml:space="preserve"> respiratorn</w:t>
      </w:r>
      <w:r w:rsidR="0015753A">
        <w:rPr>
          <w:szCs w:val="22"/>
          <w:lang w:val="sr-Latn-CS"/>
        </w:rPr>
        <w:t>e</w:t>
      </w:r>
      <w:r w:rsidR="0015753A" w:rsidRPr="003621A5">
        <w:rPr>
          <w:szCs w:val="22"/>
          <w:lang w:val="sr-Latn-CS"/>
        </w:rPr>
        <w:t xml:space="preserve"> </w:t>
      </w:r>
      <w:r w:rsidRPr="003621A5">
        <w:rPr>
          <w:szCs w:val="22"/>
          <w:lang w:val="sr-Latn-CS"/>
        </w:rPr>
        <w:t>insuficijencij</w:t>
      </w:r>
      <w:r w:rsidR="0015753A">
        <w:rPr>
          <w:szCs w:val="22"/>
          <w:lang w:val="sr-Latn-CS"/>
        </w:rPr>
        <w:t>e</w:t>
      </w:r>
      <w:r w:rsidRPr="003621A5">
        <w:rPr>
          <w:szCs w:val="22"/>
          <w:lang w:val="sr-Latn-CS"/>
        </w:rPr>
        <w:t xml:space="preserve"> ili sličnim stanjima</w:t>
      </w:r>
      <w:r w:rsidR="0015753A">
        <w:rPr>
          <w:szCs w:val="22"/>
          <w:lang w:val="sr-Latn-CS"/>
        </w:rPr>
        <w:t>,</w:t>
      </w:r>
      <w:r w:rsidRPr="003621A5">
        <w:rPr>
          <w:szCs w:val="22"/>
          <w:lang w:val="sr-Latn-CS"/>
        </w:rPr>
        <w:t xml:space="preserve"> ne sm</w:t>
      </w:r>
      <w:r w:rsidR="0015753A">
        <w:rPr>
          <w:szCs w:val="22"/>
          <w:lang w:val="sr-Latn-CS"/>
        </w:rPr>
        <w:t>ij</w:t>
      </w:r>
      <w:r w:rsidRPr="003621A5">
        <w:rPr>
          <w:szCs w:val="22"/>
          <w:lang w:val="sr-Latn-CS"/>
        </w:rPr>
        <w:t>e se prim</w:t>
      </w:r>
      <w:r w:rsidR="0015753A">
        <w:rPr>
          <w:szCs w:val="22"/>
          <w:lang w:val="sr-Latn-CS"/>
        </w:rPr>
        <w:t>ij</w:t>
      </w:r>
      <w:r w:rsidRPr="003621A5">
        <w:rPr>
          <w:szCs w:val="22"/>
          <w:lang w:val="sr-Latn-CS"/>
        </w:rPr>
        <w:t>enit</w:t>
      </w:r>
      <w:bookmarkStart w:id="2" w:name="OLE_LINK1"/>
      <w:bookmarkStart w:id="3" w:name="OLE_LINK2"/>
      <w:r w:rsidRPr="003621A5">
        <w:rPr>
          <w:szCs w:val="22"/>
          <w:lang w:val="sr-Latn-CS"/>
        </w:rPr>
        <w:t>i somatropin</w:t>
      </w:r>
      <w:bookmarkEnd w:id="2"/>
      <w:bookmarkEnd w:id="3"/>
      <w:r w:rsidRPr="003621A5">
        <w:rPr>
          <w:szCs w:val="22"/>
          <w:lang w:val="sr-Latn-CS"/>
        </w:rPr>
        <w:t xml:space="preserve"> (vid</w:t>
      </w:r>
      <w:r w:rsidR="0015753A">
        <w:rPr>
          <w:szCs w:val="22"/>
          <w:lang w:val="sr-Latn-CS"/>
        </w:rPr>
        <w:t>j</w:t>
      </w:r>
      <w:r w:rsidRPr="003621A5">
        <w:rPr>
          <w:szCs w:val="22"/>
          <w:lang w:val="sr-Latn-CS"/>
        </w:rPr>
        <w:t xml:space="preserve">eti </w:t>
      </w:r>
      <w:r w:rsidR="0015753A">
        <w:rPr>
          <w:szCs w:val="22"/>
          <w:lang w:val="sr-Latn-CS"/>
        </w:rPr>
        <w:t>dio</w:t>
      </w:r>
      <w:r w:rsidRPr="003621A5">
        <w:rPr>
          <w:szCs w:val="22"/>
          <w:lang w:val="sr-Latn-CS"/>
        </w:rPr>
        <w:t xml:space="preserve"> 4.4).</w:t>
      </w:r>
    </w:p>
    <w:p w14:paraId="620024C0" w14:textId="77777777" w:rsidR="003621A5" w:rsidRPr="003621A5" w:rsidRDefault="003621A5" w:rsidP="00C835C2">
      <w:pPr>
        <w:rPr>
          <w:szCs w:val="22"/>
          <w:lang w:val="sr-Latn-CS"/>
        </w:rPr>
      </w:pPr>
    </w:p>
    <w:p w14:paraId="3A8EBC35" w14:textId="0B745655" w:rsidR="00CE09F3" w:rsidRPr="003621A5" w:rsidRDefault="003621A5" w:rsidP="00C835C2">
      <w:pPr>
        <w:rPr>
          <w:szCs w:val="22"/>
          <w:lang w:val="sr-Latn-CS"/>
        </w:rPr>
      </w:pPr>
      <w:r w:rsidRPr="003621A5">
        <w:rPr>
          <w:szCs w:val="22"/>
          <w:lang w:val="sr-Latn-CS"/>
        </w:rPr>
        <w:t>Kod d</w:t>
      </w:r>
      <w:r w:rsidR="0015753A">
        <w:rPr>
          <w:szCs w:val="22"/>
          <w:lang w:val="sr-Latn-CS"/>
        </w:rPr>
        <w:t>j</w:t>
      </w:r>
      <w:r w:rsidRPr="003621A5">
        <w:rPr>
          <w:szCs w:val="22"/>
          <w:lang w:val="sr-Latn-CS"/>
        </w:rPr>
        <w:t>ece sa hroničnim oboljenjem bubrega, terapiju l</w:t>
      </w:r>
      <w:r w:rsidR="0015753A">
        <w:rPr>
          <w:szCs w:val="22"/>
          <w:lang w:val="sr-Latn-CS"/>
        </w:rPr>
        <w:t>ij</w:t>
      </w:r>
      <w:r w:rsidRPr="003621A5">
        <w:rPr>
          <w:szCs w:val="22"/>
          <w:lang w:val="sr-Latn-CS"/>
        </w:rPr>
        <w:t xml:space="preserve">ekom </w:t>
      </w:r>
      <w:r w:rsidR="00280D7A">
        <w:rPr>
          <w:szCs w:val="22"/>
          <w:lang w:val="sr-Latn-CS"/>
        </w:rPr>
        <w:t>Norditropin</w:t>
      </w:r>
      <w:r w:rsidRPr="003621A5">
        <w:rPr>
          <w:szCs w:val="22"/>
          <w:lang w:val="sr-Latn-CS"/>
        </w:rPr>
        <w:t xml:space="preserve"> </w:t>
      </w:r>
      <w:r w:rsidR="00291793">
        <w:rPr>
          <w:szCs w:val="22"/>
          <w:lang w:val="sr-Latn-CS"/>
        </w:rPr>
        <w:t>NordiFlex</w:t>
      </w:r>
      <w:r w:rsidRPr="003621A5">
        <w:rPr>
          <w:szCs w:val="22"/>
          <w:lang w:val="sr-Latn-CS"/>
        </w:rPr>
        <w:t xml:space="preserve"> treba obustaviti prilikom transplantacije bubrega.</w:t>
      </w:r>
    </w:p>
    <w:p w14:paraId="10D70AA8" w14:textId="77777777" w:rsidR="00CE09F3" w:rsidRPr="00E92590" w:rsidRDefault="00CE09F3" w:rsidP="00C835C2">
      <w:pPr>
        <w:rPr>
          <w:szCs w:val="22"/>
          <w:lang w:val="sr-Latn-CS"/>
        </w:rPr>
      </w:pPr>
    </w:p>
    <w:p w14:paraId="24C09ADC" w14:textId="5D103FEB" w:rsidR="00CE09F3" w:rsidRDefault="00CE09F3" w:rsidP="00C835C2">
      <w:pPr>
        <w:rPr>
          <w:b/>
          <w:bCs/>
          <w:szCs w:val="22"/>
          <w:lang w:val="ru-RU"/>
        </w:rPr>
      </w:pPr>
      <w:r w:rsidRPr="00383195">
        <w:rPr>
          <w:b/>
          <w:bCs/>
          <w:szCs w:val="22"/>
          <w:lang w:val="ru-RU"/>
        </w:rPr>
        <w:t xml:space="preserve">4.4. </w:t>
      </w:r>
      <w:proofErr w:type="spellStart"/>
      <w:r w:rsidRPr="00383195">
        <w:rPr>
          <w:b/>
          <w:bCs/>
          <w:szCs w:val="22"/>
          <w:lang w:val="ru-RU"/>
        </w:rPr>
        <w:t>Posebna</w:t>
      </w:r>
      <w:proofErr w:type="spellEnd"/>
      <w:r w:rsidRPr="00383195">
        <w:rPr>
          <w:b/>
          <w:bCs/>
          <w:szCs w:val="22"/>
          <w:lang w:val="ru-RU"/>
        </w:rPr>
        <w:t xml:space="preserve"> </w:t>
      </w:r>
      <w:proofErr w:type="spellStart"/>
      <w:r w:rsidRPr="00383195">
        <w:rPr>
          <w:b/>
          <w:bCs/>
          <w:szCs w:val="22"/>
          <w:lang w:val="ru-RU"/>
        </w:rPr>
        <w:t>upozorenja</w:t>
      </w:r>
      <w:proofErr w:type="spellEnd"/>
      <w:r w:rsidRPr="00383195">
        <w:rPr>
          <w:b/>
          <w:bCs/>
          <w:szCs w:val="22"/>
          <w:lang w:val="ru-RU"/>
        </w:rPr>
        <w:t xml:space="preserve"> i m</w:t>
      </w:r>
      <w:r w:rsidR="0015753A">
        <w:rPr>
          <w:b/>
          <w:bCs/>
          <w:szCs w:val="22"/>
          <w:lang w:val="sr-Latn-RS"/>
        </w:rPr>
        <w:t>j</w:t>
      </w:r>
      <w:proofErr w:type="spellStart"/>
      <w:r w:rsidRPr="00383195">
        <w:rPr>
          <w:b/>
          <w:bCs/>
          <w:szCs w:val="22"/>
          <w:lang w:val="ru-RU"/>
        </w:rPr>
        <w:t>ere</w:t>
      </w:r>
      <w:proofErr w:type="spellEnd"/>
      <w:r w:rsidRPr="00383195">
        <w:rPr>
          <w:b/>
          <w:bCs/>
          <w:szCs w:val="22"/>
          <w:lang w:val="ru-RU"/>
        </w:rPr>
        <w:t xml:space="preserve"> </w:t>
      </w:r>
      <w:proofErr w:type="spellStart"/>
      <w:r w:rsidRPr="00383195">
        <w:rPr>
          <w:b/>
          <w:bCs/>
          <w:szCs w:val="22"/>
          <w:lang w:val="ru-RU"/>
        </w:rPr>
        <w:t>opreza</w:t>
      </w:r>
      <w:proofErr w:type="spellEnd"/>
      <w:r w:rsidRPr="00383195">
        <w:rPr>
          <w:b/>
          <w:bCs/>
          <w:szCs w:val="22"/>
          <w:lang w:val="ru-RU"/>
        </w:rPr>
        <w:t xml:space="preserve"> </w:t>
      </w:r>
      <w:proofErr w:type="spellStart"/>
      <w:r w:rsidRPr="00383195">
        <w:rPr>
          <w:b/>
          <w:bCs/>
          <w:szCs w:val="22"/>
          <w:lang w:val="ru-RU"/>
        </w:rPr>
        <w:t>pri</w:t>
      </w:r>
      <w:proofErr w:type="spellEnd"/>
      <w:r w:rsidRPr="00383195">
        <w:rPr>
          <w:b/>
          <w:bCs/>
          <w:szCs w:val="22"/>
          <w:lang w:val="ru-RU"/>
        </w:rPr>
        <w:t xml:space="preserve"> </w:t>
      </w:r>
      <w:proofErr w:type="spellStart"/>
      <w:r w:rsidRPr="00383195">
        <w:rPr>
          <w:b/>
          <w:bCs/>
          <w:szCs w:val="22"/>
          <w:lang w:val="ru-RU"/>
        </w:rPr>
        <w:t>upotrebi</w:t>
      </w:r>
      <w:proofErr w:type="spellEnd"/>
      <w:r w:rsidRPr="00383195">
        <w:rPr>
          <w:b/>
          <w:bCs/>
          <w:szCs w:val="22"/>
          <w:lang w:val="ru-RU"/>
        </w:rPr>
        <w:t xml:space="preserve"> l</w:t>
      </w:r>
      <w:r w:rsidR="0015753A">
        <w:rPr>
          <w:b/>
          <w:bCs/>
          <w:szCs w:val="22"/>
          <w:lang w:val="sr-Latn-RS"/>
        </w:rPr>
        <w:t>ij</w:t>
      </w:r>
      <w:proofErr w:type="spellStart"/>
      <w:r w:rsidRPr="00383195">
        <w:rPr>
          <w:b/>
          <w:bCs/>
          <w:szCs w:val="22"/>
          <w:lang w:val="ru-RU"/>
        </w:rPr>
        <w:t>eka</w:t>
      </w:r>
      <w:proofErr w:type="spellEnd"/>
    </w:p>
    <w:p w14:paraId="262D1CB0" w14:textId="00915DA3" w:rsidR="001A092F" w:rsidRPr="001A092F" w:rsidRDefault="001A092F" w:rsidP="001A092F">
      <w:pPr>
        <w:rPr>
          <w:bCs/>
          <w:szCs w:val="22"/>
          <w:lang w:val="ru-RU"/>
        </w:rPr>
      </w:pPr>
    </w:p>
    <w:p w14:paraId="2BB25957" w14:textId="77777777" w:rsidR="001A092F" w:rsidRPr="008A4ED5" w:rsidRDefault="001A092F" w:rsidP="001A092F">
      <w:pPr>
        <w:rPr>
          <w:bCs/>
          <w:szCs w:val="22"/>
          <w:u w:val="single"/>
          <w:lang w:val="ru-RU"/>
        </w:rPr>
      </w:pPr>
      <w:proofErr w:type="spellStart"/>
      <w:r w:rsidRPr="008A4ED5">
        <w:rPr>
          <w:bCs/>
          <w:szCs w:val="22"/>
          <w:u w:val="single"/>
          <w:lang w:val="ru-RU"/>
        </w:rPr>
        <w:t>Praćenje</w:t>
      </w:r>
      <w:proofErr w:type="spellEnd"/>
    </w:p>
    <w:p w14:paraId="741A2A6E" w14:textId="77777777" w:rsidR="001A092F" w:rsidRPr="001A092F" w:rsidRDefault="001A092F" w:rsidP="001A092F">
      <w:pPr>
        <w:rPr>
          <w:bCs/>
          <w:szCs w:val="22"/>
          <w:lang w:val="ru-RU"/>
        </w:rPr>
      </w:pPr>
      <w:proofErr w:type="spellStart"/>
      <w:r w:rsidRPr="001A092F">
        <w:rPr>
          <w:bCs/>
          <w:szCs w:val="22"/>
          <w:lang w:val="ru-RU"/>
        </w:rPr>
        <w:t>Kako</w:t>
      </w:r>
      <w:proofErr w:type="spellEnd"/>
      <w:r w:rsidRPr="001A092F">
        <w:rPr>
          <w:bCs/>
          <w:szCs w:val="22"/>
          <w:lang w:val="ru-RU"/>
        </w:rPr>
        <w:t xml:space="preserve"> </w:t>
      </w:r>
      <w:proofErr w:type="spellStart"/>
      <w:r w:rsidRPr="001A092F">
        <w:rPr>
          <w:bCs/>
          <w:szCs w:val="22"/>
          <w:lang w:val="ru-RU"/>
        </w:rPr>
        <w:t>bi</w:t>
      </w:r>
      <w:proofErr w:type="spellEnd"/>
      <w:r w:rsidRPr="001A092F">
        <w:rPr>
          <w:bCs/>
          <w:szCs w:val="22"/>
          <w:lang w:val="ru-RU"/>
        </w:rPr>
        <w:t xml:space="preserve"> </w:t>
      </w:r>
      <w:proofErr w:type="spellStart"/>
      <w:r w:rsidRPr="001A092F">
        <w:rPr>
          <w:bCs/>
          <w:szCs w:val="22"/>
          <w:lang w:val="ru-RU"/>
        </w:rPr>
        <w:t>se</w:t>
      </w:r>
      <w:proofErr w:type="spellEnd"/>
      <w:r w:rsidRPr="001A092F">
        <w:rPr>
          <w:bCs/>
          <w:szCs w:val="22"/>
          <w:lang w:val="ru-RU"/>
        </w:rPr>
        <w:t xml:space="preserve"> </w:t>
      </w:r>
      <w:proofErr w:type="spellStart"/>
      <w:r w:rsidRPr="001A092F">
        <w:rPr>
          <w:bCs/>
          <w:szCs w:val="22"/>
          <w:lang w:val="ru-RU"/>
        </w:rPr>
        <w:t>olakšalo</w:t>
      </w:r>
      <w:proofErr w:type="spellEnd"/>
      <w:r w:rsidRPr="001A092F">
        <w:rPr>
          <w:bCs/>
          <w:szCs w:val="22"/>
          <w:lang w:val="ru-RU"/>
        </w:rPr>
        <w:t xml:space="preserve"> </w:t>
      </w:r>
      <w:proofErr w:type="spellStart"/>
      <w:r w:rsidRPr="001A092F">
        <w:rPr>
          <w:bCs/>
          <w:szCs w:val="22"/>
          <w:lang w:val="ru-RU"/>
        </w:rPr>
        <w:t>praćenje</w:t>
      </w:r>
      <w:proofErr w:type="spellEnd"/>
      <w:r w:rsidRPr="001A092F">
        <w:rPr>
          <w:bCs/>
          <w:szCs w:val="22"/>
          <w:lang w:val="ru-RU"/>
        </w:rPr>
        <w:t xml:space="preserve"> </w:t>
      </w:r>
      <w:proofErr w:type="spellStart"/>
      <w:r w:rsidRPr="001A092F">
        <w:rPr>
          <w:bCs/>
          <w:szCs w:val="22"/>
          <w:lang w:val="ru-RU"/>
        </w:rPr>
        <w:t>bioloških</w:t>
      </w:r>
      <w:proofErr w:type="spellEnd"/>
      <w:r w:rsidRPr="001A092F">
        <w:rPr>
          <w:bCs/>
          <w:szCs w:val="22"/>
          <w:lang w:val="ru-RU"/>
        </w:rPr>
        <w:t xml:space="preserve"> </w:t>
      </w:r>
      <w:proofErr w:type="spellStart"/>
      <w:r w:rsidRPr="001A092F">
        <w:rPr>
          <w:bCs/>
          <w:szCs w:val="22"/>
          <w:lang w:val="ru-RU"/>
        </w:rPr>
        <w:t>medicinskih</w:t>
      </w:r>
      <w:proofErr w:type="spellEnd"/>
      <w:r w:rsidRPr="001A092F">
        <w:rPr>
          <w:bCs/>
          <w:szCs w:val="22"/>
          <w:lang w:val="ru-RU"/>
        </w:rPr>
        <w:t xml:space="preserve"> </w:t>
      </w:r>
      <w:proofErr w:type="spellStart"/>
      <w:r w:rsidRPr="001A092F">
        <w:rPr>
          <w:bCs/>
          <w:szCs w:val="22"/>
          <w:lang w:val="ru-RU"/>
        </w:rPr>
        <w:t>proizvoda</w:t>
      </w:r>
      <w:proofErr w:type="spellEnd"/>
      <w:r w:rsidRPr="001A092F">
        <w:rPr>
          <w:bCs/>
          <w:szCs w:val="22"/>
          <w:lang w:val="ru-RU"/>
        </w:rPr>
        <w:t xml:space="preserve">, </w:t>
      </w:r>
      <w:proofErr w:type="spellStart"/>
      <w:r w:rsidRPr="001A092F">
        <w:rPr>
          <w:bCs/>
          <w:szCs w:val="22"/>
          <w:lang w:val="ru-RU"/>
        </w:rPr>
        <w:t>treba</w:t>
      </w:r>
      <w:proofErr w:type="spellEnd"/>
      <w:r w:rsidRPr="001A092F">
        <w:rPr>
          <w:bCs/>
          <w:szCs w:val="22"/>
          <w:lang w:val="ru-RU"/>
        </w:rPr>
        <w:t xml:space="preserve"> </w:t>
      </w:r>
      <w:proofErr w:type="spellStart"/>
      <w:r w:rsidRPr="001A092F">
        <w:rPr>
          <w:bCs/>
          <w:szCs w:val="22"/>
          <w:lang w:val="ru-RU"/>
        </w:rPr>
        <w:t>jasno</w:t>
      </w:r>
      <w:proofErr w:type="spellEnd"/>
      <w:r w:rsidRPr="001A092F">
        <w:rPr>
          <w:bCs/>
          <w:szCs w:val="22"/>
          <w:lang w:val="ru-RU"/>
        </w:rPr>
        <w:t xml:space="preserve"> </w:t>
      </w:r>
      <w:proofErr w:type="spellStart"/>
      <w:r w:rsidRPr="001A092F">
        <w:rPr>
          <w:bCs/>
          <w:szCs w:val="22"/>
          <w:lang w:val="ru-RU"/>
        </w:rPr>
        <w:t>zabilježiti</w:t>
      </w:r>
      <w:proofErr w:type="spellEnd"/>
      <w:r w:rsidRPr="001A092F">
        <w:rPr>
          <w:bCs/>
          <w:szCs w:val="22"/>
          <w:lang w:val="ru-RU"/>
        </w:rPr>
        <w:t xml:space="preserve"> </w:t>
      </w:r>
      <w:proofErr w:type="spellStart"/>
      <w:r w:rsidRPr="001A092F">
        <w:rPr>
          <w:bCs/>
          <w:szCs w:val="22"/>
          <w:lang w:val="ru-RU"/>
        </w:rPr>
        <w:t>ime</w:t>
      </w:r>
      <w:proofErr w:type="spellEnd"/>
      <w:r w:rsidRPr="001A092F">
        <w:rPr>
          <w:bCs/>
          <w:szCs w:val="22"/>
          <w:lang w:val="ru-RU"/>
        </w:rPr>
        <w:t xml:space="preserve"> i </w:t>
      </w:r>
      <w:proofErr w:type="spellStart"/>
      <w:r w:rsidRPr="001A092F">
        <w:rPr>
          <w:bCs/>
          <w:szCs w:val="22"/>
          <w:lang w:val="ru-RU"/>
        </w:rPr>
        <w:t>serijski</w:t>
      </w:r>
      <w:proofErr w:type="spellEnd"/>
      <w:r w:rsidRPr="001A092F">
        <w:rPr>
          <w:bCs/>
          <w:szCs w:val="22"/>
          <w:lang w:val="ru-RU"/>
        </w:rPr>
        <w:t xml:space="preserve"> </w:t>
      </w:r>
      <w:proofErr w:type="spellStart"/>
      <w:r w:rsidRPr="001A092F">
        <w:rPr>
          <w:bCs/>
          <w:szCs w:val="22"/>
          <w:lang w:val="ru-RU"/>
        </w:rPr>
        <w:t>broj</w:t>
      </w:r>
      <w:proofErr w:type="spellEnd"/>
      <w:r w:rsidRPr="001A092F">
        <w:rPr>
          <w:bCs/>
          <w:szCs w:val="22"/>
          <w:lang w:val="ru-RU"/>
        </w:rPr>
        <w:t xml:space="preserve"> </w:t>
      </w:r>
      <w:proofErr w:type="spellStart"/>
      <w:r w:rsidRPr="001A092F">
        <w:rPr>
          <w:bCs/>
          <w:szCs w:val="22"/>
          <w:lang w:val="ru-RU"/>
        </w:rPr>
        <w:t>primijenjenog</w:t>
      </w:r>
      <w:proofErr w:type="spellEnd"/>
      <w:r w:rsidRPr="001A092F">
        <w:rPr>
          <w:bCs/>
          <w:szCs w:val="22"/>
          <w:lang w:val="ru-RU"/>
        </w:rPr>
        <w:t xml:space="preserve"> </w:t>
      </w:r>
      <w:proofErr w:type="spellStart"/>
      <w:r w:rsidRPr="001A092F">
        <w:rPr>
          <w:bCs/>
          <w:szCs w:val="22"/>
          <w:lang w:val="ru-RU"/>
        </w:rPr>
        <w:t>proizvoda</w:t>
      </w:r>
      <w:proofErr w:type="spellEnd"/>
      <w:r w:rsidRPr="001A092F">
        <w:rPr>
          <w:bCs/>
          <w:szCs w:val="22"/>
          <w:lang w:val="ru-RU"/>
        </w:rPr>
        <w:t>.</w:t>
      </w:r>
    </w:p>
    <w:p w14:paraId="2ADAB745" w14:textId="77777777" w:rsidR="001A092F" w:rsidRPr="001A092F" w:rsidRDefault="001A092F" w:rsidP="001A092F">
      <w:pPr>
        <w:rPr>
          <w:bCs/>
          <w:szCs w:val="22"/>
          <w:lang w:val="ru-RU"/>
        </w:rPr>
      </w:pPr>
    </w:p>
    <w:p w14:paraId="23B5AEE8" w14:textId="0920B7E0" w:rsidR="001A092F" w:rsidRPr="001A092F" w:rsidRDefault="001A092F" w:rsidP="001A092F">
      <w:pPr>
        <w:rPr>
          <w:bCs/>
          <w:szCs w:val="22"/>
          <w:lang w:val="ru-RU"/>
        </w:rPr>
      </w:pPr>
      <w:proofErr w:type="spellStart"/>
      <w:r w:rsidRPr="001A092F">
        <w:rPr>
          <w:bCs/>
          <w:szCs w:val="22"/>
          <w:lang w:val="ru-RU"/>
        </w:rPr>
        <w:t>Neophodna</w:t>
      </w:r>
      <w:proofErr w:type="spellEnd"/>
      <w:r w:rsidRPr="001A092F">
        <w:rPr>
          <w:bCs/>
          <w:szCs w:val="22"/>
          <w:lang w:val="ru-RU"/>
        </w:rPr>
        <w:t xml:space="preserve"> </w:t>
      </w:r>
      <w:proofErr w:type="spellStart"/>
      <w:r w:rsidRPr="001A092F">
        <w:rPr>
          <w:bCs/>
          <w:szCs w:val="22"/>
          <w:lang w:val="ru-RU"/>
        </w:rPr>
        <w:t>je</w:t>
      </w:r>
      <w:proofErr w:type="spellEnd"/>
      <w:r w:rsidRPr="001A092F">
        <w:rPr>
          <w:bCs/>
          <w:szCs w:val="22"/>
          <w:lang w:val="ru-RU"/>
        </w:rPr>
        <w:t xml:space="preserve"> </w:t>
      </w:r>
      <w:proofErr w:type="spellStart"/>
      <w:r w:rsidRPr="001A092F">
        <w:rPr>
          <w:bCs/>
          <w:szCs w:val="22"/>
          <w:lang w:val="ru-RU"/>
        </w:rPr>
        <w:t>redovna</w:t>
      </w:r>
      <w:proofErr w:type="spellEnd"/>
      <w:r w:rsidRPr="001A092F">
        <w:rPr>
          <w:bCs/>
          <w:szCs w:val="22"/>
          <w:lang w:val="ru-RU"/>
        </w:rPr>
        <w:t xml:space="preserve"> </w:t>
      </w:r>
      <w:proofErr w:type="spellStart"/>
      <w:r w:rsidRPr="001A092F">
        <w:rPr>
          <w:bCs/>
          <w:szCs w:val="22"/>
          <w:lang w:val="ru-RU"/>
        </w:rPr>
        <w:t>kontrola</w:t>
      </w:r>
      <w:proofErr w:type="spellEnd"/>
      <w:r w:rsidRPr="001A092F">
        <w:rPr>
          <w:bCs/>
          <w:szCs w:val="22"/>
          <w:lang w:val="ru-RU"/>
        </w:rPr>
        <w:t xml:space="preserve"> </w:t>
      </w:r>
      <w:proofErr w:type="spellStart"/>
      <w:r w:rsidRPr="001A092F">
        <w:rPr>
          <w:bCs/>
          <w:szCs w:val="22"/>
          <w:lang w:val="ru-RU"/>
        </w:rPr>
        <w:t>djece</w:t>
      </w:r>
      <w:proofErr w:type="spellEnd"/>
      <w:r w:rsidRPr="001A092F">
        <w:rPr>
          <w:bCs/>
          <w:szCs w:val="22"/>
          <w:lang w:val="ru-RU"/>
        </w:rPr>
        <w:t xml:space="preserve"> </w:t>
      </w:r>
      <w:proofErr w:type="spellStart"/>
      <w:r w:rsidRPr="001A092F">
        <w:rPr>
          <w:bCs/>
          <w:szCs w:val="22"/>
          <w:lang w:val="ru-RU"/>
        </w:rPr>
        <w:t>na</w:t>
      </w:r>
      <w:proofErr w:type="spellEnd"/>
      <w:r w:rsidRPr="001A092F">
        <w:rPr>
          <w:bCs/>
          <w:szCs w:val="22"/>
          <w:lang w:val="ru-RU"/>
        </w:rPr>
        <w:t xml:space="preserve"> </w:t>
      </w:r>
      <w:proofErr w:type="spellStart"/>
      <w:r w:rsidRPr="001A092F">
        <w:rPr>
          <w:bCs/>
          <w:szCs w:val="22"/>
          <w:lang w:val="ru-RU"/>
        </w:rPr>
        <w:t>terapiji</w:t>
      </w:r>
      <w:proofErr w:type="spellEnd"/>
      <w:r w:rsidRPr="001A092F">
        <w:rPr>
          <w:bCs/>
          <w:szCs w:val="22"/>
          <w:lang w:val="ru-RU"/>
        </w:rPr>
        <w:t xml:space="preserve"> </w:t>
      </w:r>
      <w:proofErr w:type="spellStart"/>
      <w:r w:rsidRPr="001A092F">
        <w:rPr>
          <w:bCs/>
          <w:szCs w:val="22"/>
          <w:lang w:val="ru-RU"/>
        </w:rPr>
        <w:t>somatropinom</w:t>
      </w:r>
      <w:proofErr w:type="spellEnd"/>
      <w:r w:rsidRPr="001A092F">
        <w:rPr>
          <w:bCs/>
          <w:szCs w:val="22"/>
          <w:lang w:val="ru-RU"/>
        </w:rPr>
        <w:t xml:space="preserve"> </w:t>
      </w:r>
      <w:proofErr w:type="spellStart"/>
      <w:r w:rsidRPr="001A092F">
        <w:rPr>
          <w:bCs/>
          <w:szCs w:val="22"/>
          <w:lang w:val="ru-RU"/>
        </w:rPr>
        <w:t>kod</w:t>
      </w:r>
      <w:proofErr w:type="spellEnd"/>
      <w:r w:rsidRPr="001A092F">
        <w:rPr>
          <w:bCs/>
          <w:szCs w:val="22"/>
          <w:lang w:val="ru-RU"/>
        </w:rPr>
        <w:t xml:space="preserve"> </w:t>
      </w:r>
      <w:proofErr w:type="spellStart"/>
      <w:r w:rsidRPr="001A092F">
        <w:rPr>
          <w:bCs/>
          <w:szCs w:val="22"/>
          <w:lang w:val="ru-RU"/>
        </w:rPr>
        <w:t>ljekara</w:t>
      </w:r>
      <w:proofErr w:type="spellEnd"/>
      <w:r w:rsidRPr="001A092F">
        <w:rPr>
          <w:bCs/>
          <w:szCs w:val="22"/>
          <w:lang w:val="ru-RU"/>
        </w:rPr>
        <w:t xml:space="preserve"> </w:t>
      </w:r>
      <w:proofErr w:type="spellStart"/>
      <w:r w:rsidRPr="001A092F">
        <w:rPr>
          <w:bCs/>
          <w:szCs w:val="22"/>
          <w:lang w:val="ru-RU"/>
        </w:rPr>
        <w:t>specijaliste</w:t>
      </w:r>
      <w:proofErr w:type="spellEnd"/>
      <w:r w:rsidRPr="001A092F">
        <w:rPr>
          <w:bCs/>
          <w:szCs w:val="22"/>
          <w:lang w:val="ru-RU"/>
        </w:rPr>
        <w:t xml:space="preserve"> </w:t>
      </w:r>
      <w:proofErr w:type="spellStart"/>
      <w:r w:rsidRPr="001A092F">
        <w:rPr>
          <w:bCs/>
          <w:szCs w:val="22"/>
          <w:lang w:val="ru-RU"/>
        </w:rPr>
        <w:t>dječije</w:t>
      </w:r>
      <w:proofErr w:type="spellEnd"/>
      <w:r w:rsidRPr="001A092F">
        <w:rPr>
          <w:bCs/>
          <w:szCs w:val="22"/>
          <w:lang w:val="ru-RU"/>
        </w:rPr>
        <w:t xml:space="preserve"> </w:t>
      </w:r>
      <w:proofErr w:type="spellStart"/>
      <w:r w:rsidRPr="001A092F">
        <w:rPr>
          <w:bCs/>
          <w:szCs w:val="22"/>
          <w:lang w:val="ru-RU"/>
        </w:rPr>
        <w:t>endokrinologije</w:t>
      </w:r>
      <w:proofErr w:type="spellEnd"/>
      <w:r w:rsidRPr="001A092F">
        <w:rPr>
          <w:bCs/>
          <w:szCs w:val="22"/>
          <w:lang w:val="ru-RU"/>
        </w:rPr>
        <w:t xml:space="preserve">. </w:t>
      </w:r>
      <w:proofErr w:type="spellStart"/>
      <w:r w:rsidRPr="001A092F">
        <w:rPr>
          <w:bCs/>
          <w:szCs w:val="22"/>
          <w:lang w:val="ru-RU"/>
        </w:rPr>
        <w:t>Somatropin</w:t>
      </w:r>
      <w:proofErr w:type="spellEnd"/>
      <w:r w:rsidRPr="001A092F">
        <w:rPr>
          <w:bCs/>
          <w:szCs w:val="22"/>
          <w:lang w:val="ru-RU"/>
        </w:rPr>
        <w:t xml:space="preserve"> u </w:t>
      </w:r>
      <w:proofErr w:type="spellStart"/>
      <w:r w:rsidRPr="001A092F">
        <w:rPr>
          <w:bCs/>
          <w:szCs w:val="22"/>
          <w:lang w:val="ru-RU"/>
        </w:rPr>
        <w:t>terapiju</w:t>
      </w:r>
      <w:proofErr w:type="spellEnd"/>
      <w:r w:rsidRPr="001A092F">
        <w:rPr>
          <w:bCs/>
          <w:szCs w:val="22"/>
          <w:lang w:val="ru-RU"/>
        </w:rPr>
        <w:t xml:space="preserve"> </w:t>
      </w:r>
      <w:proofErr w:type="spellStart"/>
      <w:r w:rsidRPr="001A092F">
        <w:rPr>
          <w:bCs/>
          <w:szCs w:val="22"/>
          <w:lang w:val="ru-RU"/>
        </w:rPr>
        <w:t>može</w:t>
      </w:r>
      <w:proofErr w:type="spellEnd"/>
      <w:r w:rsidRPr="001A092F">
        <w:rPr>
          <w:bCs/>
          <w:szCs w:val="22"/>
          <w:lang w:val="ru-RU"/>
        </w:rPr>
        <w:t xml:space="preserve"> da </w:t>
      </w:r>
      <w:proofErr w:type="spellStart"/>
      <w:r w:rsidRPr="001A092F">
        <w:rPr>
          <w:bCs/>
          <w:szCs w:val="22"/>
          <w:lang w:val="ru-RU"/>
        </w:rPr>
        <w:t>uvodi</w:t>
      </w:r>
      <w:proofErr w:type="spellEnd"/>
      <w:r w:rsidRPr="001A092F">
        <w:rPr>
          <w:bCs/>
          <w:szCs w:val="22"/>
          <w:lang w:val="ru-RU"/>
        </w:rPr>
        <w:t xml:space="preserve"> </w:t>
      </w:r>
      <w:proofErr w:type="spellStart"/>
      <w:r w:rsidRPr="001A092F">
        <w:rPr>
          <w:bCs/>
          <w:szCs w:val="22"/>
          <w:lang w:val="ru-RU"/>
        </w:rPr>
        <w:t>isključivo</w:t>
      </w:r>
      <w:proofErr w:type="spellEnd"/>
      <w:r w:rsidRPr="001A092F">
        <w:rPr>
          <w:bCs/>
          <w:szCs w:val="22"/>
          <w:lang w:val="ru-RU"/>
        </w:rPr>
        <w:t xml:space="preserve"> </w:t>
      </w:r>
      <w:proofErr w:type="spellStart"/>
      <w:r w:rsidRPr="001A092F">
        <w:rPr>
          <w:bCs/>
          <w:szCs w:val="22"/>
          <w:lang w:val="ru-RU"/>
        </w:rPr>
        <w:t>ljekar</w:t>
      </w:r>
      <w:proofErr w:type="spellEnd"/>
      <w:r w:rsidRPr="001A092F">
        <w:rPr>
          <w:bCs/>
          <w:szCs w:val="22"/>
          <w:lang w:val="ru-RU"/>
        </w:rPr>
        <w:t xml:space="preserve"> </w:t>
      </w:r>
      <w:proofErr w:type="spellStart"/>
      <w:r w:rsidRPr="001A092F">
        <w:rPr>
          <w:bCs/>
          <w:szCs w:val="22"/>
          <w:lang w:val="ru-RU"/>
        </w:rPr>
        <w:t>specijalista</w:t>
      </w:r>
      <w:proofErr w:type="spellEnd"/>
      <w:r w:rsidRPr="001A092F">
        <w:rPr>
          <w:bCs/>
          <w:szCs w:val="22"/>
          <w:lang w:val="ru-RU"/>
        </w:rPr>
        <w:t xml:space="preserve"> </w:t>
      </w:r>
      <w:proofErr w:type="spellStart"/>
      <w:r w:rsidRPr="001A092F">
        <w:rPr>
          <w:bCs/>
          <w:szCs w:val="22"/>
          <w:lang w:val="ru-RU"/>
        </w:rPr>
        <w:t>endokrinolog</w:t>
      </w:r>
      <w:proofErr w:type="spellEnd"/>
      <w:r w:rsidRPr="001A092F">
        <w:rPr>
          <w:bCs/>
          <w:szCs w:val="22"/>
          <w:lang w:val="ru-RU"/>
        </w:rPr>
        <w:t xml:space="preserve"> </w:t>
      </w:r>
      <w:proofErr w:type="spellStart"/>
      <w:r w:rsidRPr="001A092F">
        <w:rPr>
          <w:bCs/>
          <w:szCs w:val="22"/>
          <w:lang w:val="ru-RU"/>
        </w:rPr>
        <w:t>sa</w:t>
      </w:r>
      <w:proofErr w:type="spellEnd"/>
      <w:r w:rsidRPr="001A092F">
        <w:rPr>
          <w:bCs/>
          <w:szCs w:val="22"/>
          <w:lang w:val="ru-RU"/>
        </w:rPr>
        <w:t xml:space="preserve"> </w:t>
      </w:r>
      <w:proofErr w:type="spellStart"/>
      <w:r w:rsidRPr="001A092F">
        <w:rPr>
          <w:bCs/>
          <w:szCs w:val="22"/>
          <w:lang w:val="ru-RU"/>
        </w:rPr>
        <w:t>iskustvom</w:t>
      </w:r>
      <w:proofErr w:type="spellEnd"/>
      <w:r w:rsidRPr="001A092F">
        <w:rPr>
          <w:bCs/>
          <w:szCs w:val="22"/>
          <w:lang w:val="ru-RU"/>
        </w:rPr>
        <w:t xml:space="preserve"> u </w:t>
      </w:r>
      <w:proofErr w:type="spellStart"/>
      <w:r w:rsidRPr="001A092F">
        <w:rPr>
          <w:bCs/>
          <w:szCs w:val="22"/>
          <w:lang w:val="ru-RU"/>
        </w:rPr>
        <w:t>dijagnostikovanju</w:t>
      </w:r>
      <w:proofErr w:type="spellEnd"/>
      <w:r w:rsidRPr="001A092F">
        <w:rPr>
          <w:bCs/>
          <w:szCs w:val="22"/>
          <w:lang w:val="ru-RU"/>
        </w:rPr>
        <w:t xml:space="preserve"> i </w:t>
      </w:r>
      <w:proofErr w:type="spellStart"/>
      <w:r w:rsidRPr="001A092F">
        <w:rPr>
          <w:bCs/>
          <w:szCs w:val="22"/>
          <w:lang w:val="ru-RU"/>
        </w:rPr>
        <w:t>liječenju</w:t>
      </w:r>
      <w:proofErr w:type="spellEnd"/>
      <w:r w:rsidRPr="001A092F">
        <w:rPr>
          <w:bCs/>
          <w:szCs w:val="22"/>
          <w:lang w:val="ru-RU"/>
        </w:rPr>
        <w:t xml:space="preserve"> </w:t>
      </w:r>
      <w:proofErr w:type="spellStart"/>
      <w:r w:rsidRPr="001A092F">
        <w:rPr>
          <w:bCs/>
          <w:szCs w:val="22"/>
          <w:lang w:val="ru-RU"/>
        </w:rPr>
        <w:t>nedostatka</w:t>
      </w:r>
      <w:proofErr w:type="spellEnd"/>
      <w:r w:rsidRPr="001A092F">
        <w:rPr>
          <w:bCs/>
          <w:szCs w:val="22"/>
          <w:lang w:val="ru-RU"/>
        </w:rPr>
        <w:t xml:space="preserve"> </w:t>
      </w:r>
      <w:proofErr w:type="spellStart"/>
      <w:r w:rsidRPr="001A092F">
        <w:rPr>
          <w:bCs/>
          <w:szCs w:val="22"/>
          <w:lang w:val="ru-RU"/>
        </w:rPr>
        <w:t>hormona</w:t>
      </w:r>
      <w:proofErr w:type="spellEnd"/>
      <w:r w:rsidRPr="001A092F">
        <w:rPr>
          <w:bCs/>
          <w:szCs w:val="22"/>
          <w:lang w:val="ru-RU"/>
        </w:rPr>
        <w:t xml:space="preserve"> </w:t>
      </w:r>
      <w:proofErr w:type="spellStart"/>
      <w:r w:rsidRPr="001A092F">
        <w:rPr>
          <w:bCs/>
          <w:szCs w:val="22"/>
          <w:lang w:val="ru-RU"/>
        </w:rPr>
        <w:t>rasta</w:t>
      </w:r>
      <w:proofErr w:type="spellEnd"/>
      <w:r w:rsidRPr="001A092F">
        <w:rPr>
          <w:bCs/>
          <w:szCs w:val="22"/>
          <w:lang w:val="ru-RU"/>
        </w:rPr>
        <w:t xml:space="preserve">. </w:t>
      </w:r>
      <w:proofErr w:type="spellStart"/>
      <w:r w:rsidRPr="001A092F">
        <w:rPr>
          <w:bCs/>
          <w:szCs w:val="22"/>
          <w:lang w:val="ru-RU"/>
        </w:rPr>
        <w:t>Ovo</w:t>
      </w:r>
      <w:proofErr w:type="spellEnd"/>
      <w:r w:rsidRPr="001A092F">
        <w:rPr>
          <w:bCs/>
          <w:szCs w:val="22"/>
          <w:lang w:val="ru-RU"/>
        </w:rPr>
        <w:t xml:space="preserve"> </w:t>
      </w:r>
      <w:proofErr w:type="spellStart"/>
      <w:r w:rsidRPr="001A092F">
        <w:rPr>
          <w:bCs/>
          <w:szCs w:val="22"/>
          <w:lang w:val="ru-RU"/>
        </w:rPr>
        <w:t>se</w:t>
      </w:r>
      <w:proofErr w:type="spellEnd"/>
      <w:r w:rsidRPr="001A092F">
        <w:rPr>
          <w:bCs/>
          <w:szCs w:val="22"/>
          <w:lang w:val="ru-RU"/>
        </w:rPr>
        <w:t xml:space="preserve"> </w:t>
      </w:r>
      <w:proofErr w:type="spellStart"/>
      <w:r w:rsidRPr="001A092F">
        <w:rPr>
          <w:bCs/>
          <w:szCs w:val="22"/>
          <w:lang w:val="ru-RU"/>
        </w:rPr>
        <w:t>takođe</w:t>
      </w:r>
      <w:proofErr w:type="spellEnd"/>
      <w:r w:rsidRPr="001A092F">
        <w:rPr>
          <w:bCs/>
          <w:szCs w:val="22"/>
          <w:lang w:val="ru-RU"/>
        </w:rPr>
        <w:t xml:space="preserve"> </w:t>
      </w:r>
      <w:proofErr w:type="spellStart"/>
      <w:r w:rsidRPr="001A092F">
        <w:rPr>
          <w:bCs/>
          <w:szCs w:val="22"/>
          <w:lang w:val="ru-RU"/>
        </w:rPr>
        <w:t>odnosi</w:t>
      </w:r>
      <w:proofErr w:type="spellEnd"/>
      <w:r w:rsidRPr="001A092F">
        <w:rPr>
          <w:bCs/>
          <w:szCs w:val="22"/>
          <w:lang w:val="ru-RU"/>
        </w:rPr>
        <w:t xml:space="preserve"> i </w:t>
      </w:r>
      <w:proofErr w:type="spellStart"/>
      <w:r w:rsidRPr="001A092F">
        <w:rPr>
          <w:bCs/>
          <w:szCs w:val="22"/>
          <w:lang w:val="ru-RU"/>
        </w:rPr>
        <w:t>na</w:t>
      </w:r>
      <w:proofErr w:type="spellEnd"/>
      <w:r w:rsidRPr="001A092F">
        <w:rPr>
          <w:bCs/>
          <w:szCs w:val="22"/>
          <w:lang w:val="ru-RU"/>
        </w:rPr>
        <w:t xml:space="preserve"> </w:t>
      </w:r>
      <w:proofErr w:type="spellStart"/>
      <w:r w:rsidRPr="001A092F">
        <w:rPr>
          <w:bCs/>
          <w:szCs w:val="22"/>
          <w:lang w:val="ru-RU"/>
        </w:rPr>
        <w:t>liječenje</w:t>
      </w:r>
      <w:proofErr w:type="spellEnd"/>
      <w:r w:rsidRPr="001A092F">
        <w:rPr>
          <w:bCs/>
          <w:szCs w:val="22"/>
          <w:lang w:val="ru-RU"/>
        </w:rPr>
        <w:t xml:space="preserve"> </w:t>
      </w:r>
      <w:proofErr w:type="spellStart"/>
      <w:r w:rsidRPr="001A092F">
        <w:rPr>
          <w:bCs/>
          <w:szCs w:val="22"/>
          <w:lang w:val="ru-RU"/>
        </w:rPr>
        <w:t>Tarnerovog</w:t>
      </w:r>
      <w:proofErr w:type="spellEnd"/>
      <w:r w:rsidRPr="001A092F">
        <w:rPr>
          <w:bCs/>
          <w:szCs w:val="22"/>
          <w:lang w:val="ru-RU"/>
        </w:rPr>
        <w:t xml:space="preserve"> </w:t>
      </w:r>
      <w:proofErr w:type="spellStart"/>
      <w:r w:rsidRPr="001A092F">
        <w:rPr>
          <w:bCs/>
          <w:szCs w:val="22"/>
          <w:lang w:val="ru-RU"/>
        </w:rPr>
        <w:t>sindroma</w:t>
      </w:r>
      <w:proofErr w:type="spellEnd"/>
      <w:r w:rsidRPr="001A092F">
        <w:rPr>
          <w:bCs/>
          <w:szCs w:val="22"/>
          <w:lang w:val="ru-RU"/>
        </w:rPr>
        <w:t xml:space="preserve">, </w:t>
      </w:r>
      <w:proofErr w:type="spellStart"/>
      <w:r w:rsidRPr="001A092F">
        <w:rPr>
          <w:bCs/>
          <w:szCs w:val="22"/>
          <w:lang w:val="ru-RU"/>
        </w:rPr>
        <w:t>hroničnog</w:t>
      </w:r>
      <w:proofErr w:type="spellEnd"/>
      <w:r w:rsidRPr="001A092F">
        <w:rPr>
          <w:bCs/>
          <w:szCs w:val="22"/>
          <w:lang w:val="ru-RU"/>
        </w:rPr>
        <w:t xml:space="preserve"> </w:t>
      </w:r>
      <w:proofErr w:type="spellStart"/>
      <w:r w:rsidRPr="001A092F">
        <w:rPr>
          <w:bCs/>
          <w:szCs w:val="22"/>
          <w:lang w:val="ru-RU"/>
        </w:rPr>
        <w:t>oboljenja</w:t>
      </w:r>
      <w:proofErr w:type="spellEnd"/>
      <w:r w:rsidRPr="001A092F">
        <w:rPr>
          <w:bCs/>
          <w:szCs w:val="22"/>
          <w:lang w:val="ru-RU"/>
        </w:rPr>
        <w:t xml:space="preserve"> </w:t>
      </w:r>
      <w:proofErr w:type="spellStart"/>
      <w:r w:rsidRPr="001A092F">
        <w:rPr>
          <w:bCs/>
          <w:szCs w:val="22"/>
          <w:lang w:val="ru-RU"/>
        </w:rPr>
        <w:t>bubrega</w:t>
      </w:r>
      <w:proofErr w:type="spellEnd"/>
      <w:r w:rsidRPr="001A092F">
        <w:rPr>
          <w:bCs/>
          <w:szCs w:val="22"/>
          <w:lang w:val="ru-RU"/>
        </w:rPr>
        <w:t xml:space="preserve">, MGD i </w:t>
      </w:r>
      <w:proofErr w:type="spellStart"/>
      <w:r w:rsidRPr="001A092F">
        <w:rPr>
          <w:bCs/>
          <w:szCs w:val="22"/>
          <w:lang w:val="ru-RU"/>
        </w:rPr>
        <w:t>Noonan-ovog</w:t>
      </w:r>
      <w:proofErr w:type="spellEnd"/>
      <w:r w:rsidRPr="001A092F">
        <w:rPr>
          <w:bCs/>
          <w:szCs w:val="22"/>
          <w:lang w:val="ru-RU"/>
        </w:rPr>
        <w:t xml:space="preserve"> </w:t>
      </w:r>
      <w:proofErr w:type="spellStart"/>
      <w:r w:rsidRPr="001A092F">
        <w:rPr>
          <w:bCs/>
          <w:szCs w:val="22"/>
          <w:lang w:val="ru-RU"/>
        </w:rPr>
        <w:t>sindroma</w:t>
      </w:r>
      <w:proofErr w:type="spellEnd"/>
      <w:r w:rsidRPr="001A092F">
        <w:rPr>
          <w:bCs/>
          <w:szCs w:val="22"/>
          <w:lang w:val="ru-RU"/>
        </w:rPr>
        <w:t xml:space="preserve">. </w:t>
      </w:r>
      <w:proofErr w:type="spellStart"/>
      <w:r w:rsidRPr="001A092F">
        <w:rPr>
          <w:bCs/>
          <w:szCs w:val="22"/>
          <w:lang w:val="ru-RU"/>
        </w:rPr>
        <w:t>Nema</w:t>
      </w:r>
      <w:proofErr w:type="spellEnd"/>
      <w:r w:rsidRPr="001A092F">
        <w:rPr>
          <w:bCs/>
          <w:szCs w:val="22"/>
          <w:lang w:val="ru-RU"/>
        </w:rPr>
        <w:t xml:space="preserve"> </w:t>
      </w:r>
      <w:proofErr w:type="spellStart"/>
      <w:r w:rsidRPr="001A092F">
        <w:rPr>
          <w:bCs/>
          <w:szCs w:val="22"/>
          <w:lang w:val="ru-RU"/>
        </w:rPr>
        <w:t>podataka</w:t>
      </w:r>
      <w:proofErr w:type="spellEnd"/>
      <w:r w:rsidRPr="001A092F">
        <w:rPr>
          <w:bCs/>
          <w:szCs w:val="22"/>
          <w:lang w:val="ru-RU"/>
        </w:rPr>
        <w:t xml:space="preserve"> o </w:t>
      </w:r>
      <w:proofErr w:type="spellStart"/>
      <w:r w:rsidRPr="001A092F">
        <w:rPr>
          <w:bCs/>
          <w:szCs w:val="22"/>
          <w:lang w:val="ru-RU"/>
        </w:rPr>
        <w:t>dostignutoj</w:t>
      </w:r>
      <w:proofErr w:type="spellEnd"/>
      <w:r w:rsidRPr="001A092F">
        <w:rPr>
          <w:bCs/>
          <w:szCs w:val="22"/>
          <w:lang w:val="ru-RU"/>
        </w:rPr>
        <w:t xml:space="preserve"> </w:t>
      </w:r>
      <w:proofErr w:type="spellStart"/>
      <w:r w:rsidRPr="001A092F">
        <w:rPr>
          <w:bCs/>
          <w:szCs w:val="22"/>
          <w:lang w:val="ru-RU"/>
        </w:rPr>
        <w:t>konačnoj</w:t>
      </w:r>
      <w:proofErr w:type="spellEnd"/>
      <w:r w:rsidRPr="001A092F">
        <w:rPr>
          <w:bCs/>
          <w:szCs w:val="22"/>
          <w:lang w:val="ru-RU"/>
        </w:rPr>
        <w:t xml:space="preserve"> </w:t>
      </w:r>
      <w:proofErr w:type="spellStart"/>
      <w:r w:rsidRPr="001A092F">
        <w:rPr>
          <w:bCs/>
          <w:szCs w:val="22"/>
          <w:lang w:val="ru-RU"/>
        </w:rPr>
        <w:t>tjelesnoj</w:t>
      </w:r>
      <w:proofErr w:type="spellEnd"/>
      <w:r w:rsidRPr="001A092F">
        <w:rPr>
          <w:bCs/>
          <w:szCs w:val="22"/>
          <w:lang w:val="ru-RU"/>
        </w:rPr>
        <w:t xml:space="preserve"> </w:t>
      </w:r>
      <w:proofErr w:type="spellStart"/>
      <w:r w:rsidRPr="001A092F">
        <w:rPr>
          <w:bCs/>
          <w:szCs w:val="22"/>
          <w:lang w:val="ru-RU"/>
        </w:rPr>
        <w:t>visini</w:t>
      </w:r>
      <w:proofErr w:type="spellEnd"/>
      <w:r w:rsidRPr="001A092F">
        <w:rPr>
          <w:bCs/>
          <w:szCs w:val="22"/>
          <w:lang w:val="ru-RU"/>
        </w:rPr>
        <w:t xml:space="preserve"> </w:t>
      </w:r>
      <w:proofErr w:type="spellStart"/>
      <w:r w:rsidRPr="001A092F">
        <w:rPr>
          <w:bCs/>
          <w:szCs w:val="22"/>
          <w:lang w:val="ru-RU"/>
        </w:rPr>
        <w:t>kod</w:t>
      </w:r>
      <w:proofErr w:type="spellEnd"/>
      <w:r w:rsidRPr="001A092F">
        <w:rPr>
          <w:bCs/>
          <w:szCs w:val="22"/>
          <w:lang w:val="ru-RU"/>
        </w:rPr>
        <w:t xml:space="preserve"> </w:t>
      </w:r>
      <w:proofErr w:type="spellStart"/>
      <w:r w:rsidRPr="001A092F">
        <w:rPr>
          <w:bCs/>
          <w:szCs w:val="22"/>
          <w:lang w:val="ru-RU"/>
        </w:rPr>
        <w:t>djece</w:t>
      </w:r>
      <w:proofErr w:type="spellEnd"/>
      <w:r w:rsidRPr="001A092F">
        <w:rPr>
          <w:bCs/>
          <w:szCs w:val="22"/>
          <w:lang w:val="ru-RU"/>
        </w:rPr>
        <w:t xml:space="preserve"> </w:t>
      </w:r>
      <w:proofErr w:type="spellStart"/>
      <w:r w:rsidRPr="001A092F">
        <w:rPr>
          <w:bCs/>
          <w:szCs w:val="22"/>
          <w:lang w:val="ru-RU"/>
        </w:rPr>
        <w:t>sa</w:t>
      </w:r>
      <w:proofErr w:type="spellEnd"/>
      <w:r w:rsidRPr="001A092F">
        <w:rPr>
          <w:bCs/>
          <w:szCs w:val="22"/>
          <w:lang w:val="ru-RU"/>
        </w:rPr>
        <w:t xml:space="preserve"> </w:t>
      </w:r>
      <w:proofErr w:type="spellStart"/>
      <w:r w:rsidRPr="001A092F">
        <w:rPr>
          <w:bCs/>
          <w:szCs w:val="22"/>
          <w:lang w:val="ru-RU"/>
        </w:rPr>
        <w:t>hroničnom</w:t>
      </w:r>
      <w:proofErr w:type="spellEnd"/>
      <w:r w:rsidRPr="001A092F">
        <w:rPr>
          <w:bCs/>
          <w:szCs w:val="22"/>
          <w:lang w:val="ru-RU"/>
        </w:rPr>
        <w:t xml:space="preserve"> </w:t>
      </w:r>
      <w:proofErr w:type="spellStart"/>
      <w:r w:rsidRPr="001A092F">
        <w:rPr>
          <w:bCs/>
          <w:szCs w:val="22"/>
          <w:lang w:val="ru-RU"/>
        </w:rPr>
        <w:t>bubrežnom</w:t>
      </w:r>
      <w:proofErr w:type="spellEnd"/>
      <w:r w:rsidRPr="001A092F">
        <w:rPr>
          <w:bCs/>
          <w:szCs w:val="22"/>
          <w:lang w:val="ru-RU"/>
        </w:rPr>
        <w:t xml:space="preserve"> </w:t>
      </w:r>
      <w:proofErr w:type="spellStart"/>
      <w:r w:rsidRPr="001A092F">
        <w:rPr>
          <w:bCs/>
          <w:szCs w:val="22"/>
          <w:lang w:val="ru-RU"/>
        </w:rPr>
        <w:t>insuficijencijom</w:t>
      </w:r>
      <w:proofErr w:type="spellEnd"/>
      <w:r w:rsidRPr="001A092F">
        <w:rPr>
          <w:bCs/>
          <w:szCs w:val="22"/>
          <w:lang w:val="ru-RU"/>
        </w:rPr>
        <w:t xml:space="preserve"> i </w:t>
      </w:r>
      <w:proofErr w:type="spellStart"/>
      <w:r w:rsidRPr="001A092F">
        <w:rPr>
          <w:bCs/>
          <w:szCs w:val="22"/>
          <w:lang w:val="ru-RU"/>
        </w:rPr>
        <w:t>postoje</w:t>
      </w:r>
      <w:proofErr w:type="spellEnd"/>
      <w:r w:rsidRPr="001A092F">
        <w:rPr>
          <w:bCs/>
          <w:szCs w:val="22"/>
          <w:lang w:val="ru-RU"/>
        </w:rPr>
        <w:t xml:space="preserve"> </w:t>
      </w:r>
      <w:proofErr w:type="spellStart"/>
      <w:r w:rsidRPr="001A092F">
        <w:rPr>
          <w:bCs/>
          <w:szCs w:val="22"/>
          <w:lang w:val="ru-RU"/>
        </w:rPr>
        <w:t>ograničeni</w:t>
      </w:r>
      <w:proofErr w:type="spellEnd"/>
      <w:r w:rsidRPr="001A092F">
        <w:rPr>
          <w:bCs/>
          <w:szCs w:val="22"/>
          <w:lang w:val="ru-RU"/>
        </w:rPr>
        <w:t xml:space="preserve"> </w:t>
      </w:r>
      <w:proofErr w:type="spellStart"/>
      <w:r w:rsidRPr="001A092F">
        <w:rPr>
          <w:bCs/>
          <w:szCs w:val="22"/>
          <w:lang w:val="ru-RU"/>
        </w:rPr>
        <w:t>podaci</w:t>
      </w:r>
      <w:proofErr w:type="spellEnd"/>
      <w:r w:rsidRPr="001A092F">
        <w:rPr>
          <w:bCs/>
          <w:szCs w:val="22"/>
          <w:lang w:val="ru-RU"/>
        </w:rPr>
        <w:t xml:space="preserve"> o </w:t>
      </w:r>
      <w:proofErr w:type="spellStart"/>
      <w:r w:rsidRPr="001A092F">
        <w:rPr>
          <w:bCs/>
          <w:szCs w:val="22"/>
          <w:lang w:val="ru-RU"/>
        </w:rPr>
        <w:t>dostignutoj</w:t>
      </w:r>
      <w:proofErr w:type="spellEnd"/>
      <w:r w:rsidRPr="001A092F">
        <w:rPr>
          <w:bCs/>
          <w:szCs w:val="22"/>
          <w:lang w:val="ru-RU"/>
        </w:rPr>
        <w:t xml:space="preserve"> </w:t>
      </w:r>
      <w:proofErr w:type="spellStart"/>
      <w:r w:rsidRPr="001A092F">
        <w:rPr>
          <w:bCs/>
          <w:szCs w:val="22"/>
          <w:lang w:val="ru-RU"/>
        </w:rPr>
        <w:t>konačnoj</w:t>
      </w:r>
      <w:proofErr w:type="spellEnd"/>
      <w:r w:rsidRPr="001A092F">
        <w:rPr>
          <w:bCs/>
          <w:szCs w:val="22"/>
          <w:lang w:val="ru-RU"/>
        </w:rPr>
        <w:t xml:space="preserve"> </w:t>
      </w:r>
      <w:proofErr w:type="spellStart"/>
      <w:r w:rsidRPr="001A092F">
        <w:rPr>
          <w:bCs/>
          <w:szCs w:val="22"/>
          <w:lang w:val="ru-RU"/>
        </w:rPr>
        <w:t>tjelesnoj</w:t>
      </w:r>
      <w:proofErr w:type="spellEnd"/>
      <w:r w:rsidRPr="001A092F">
        <w:rPr>
          <w:bCs/>
          <w:szCs w:val="22"/>
          <w:lang w:val="ru-RU"/>
        </w:rPr>
        <w:t xml:space="preserve"> </w:t>
      </w:r>
      <w:proofErr w:type="spellStart"/>
      <w:r w:rsidRPr="001A092F">
        <w:rPr>
          <w:bCs/>
          <w:szCs w:val="22"/>
          <w:lang w:val="ru-RU"/>
        </w:rPr>
        <w:t>visini</w:t>
      </w:r>
      <w:proofErr w:type="spellEnd"/>
      <w:r w:rsidRPr="001A092F">
        <w:rPr>
          <w:bCs/>
          <w:szCs w:val="22"/>
          <w:lang w:val="ru-RU"/>
        </w:rPr>
        <w:t xml:space="preserve"> </w:t>
      </w:r>
      <w:proofErr w:type="spellStart"/>
      <w:r w:rsidRPr="001A092F">
        <w:rPr>
          <w:bCs/>
          <w:szCs w:val="22"/>
          <w:lang w:val="ru-RU"/>
        </w:rPr>
        <w:t>kod</w:t>
      </w:r>
      <w:proofErr w:type="spellEnd"/>
      <w:r w:rsidRPr="001A092F">
        <w:rPr>
          <w:bCs/>
          <w:szCs w:val="22"/>
          <w:lang w:val="ru-RU"/>
        </w:rPr>
        <w:t xml:space="preserve"> </w:t>
      </w:r>
      <w:proofErr w:type="spellStart"/>
      <w:r w:rsidRPr="001A092F">
        <w:rPr>
          <w:bCs/>
          <w:szCs w:val="22"/>
          <w:lang w:val="ru-RU"/>
        </w:rPr>
        <w:t>djece</w:t>
      </w:r>
      <w:proofErr w:type="spellEnd"/>
      <w:r w:rsidRPr="001A092F">
        <w:rPr>
          <w:bCs/>
          <w:szCs w:val="22"/>
          <w:lang w:val="ru-RU"/>
        </w:rPr>
        <w:t xml:space="preserve"> </w:t>
      </w:r>
      <w:proofErr w:type="spellStart"/>
      <w:r w:rsidRPr="001A092F">
        <w:rPr>
          <w:bCs/>
          <w:szCs w:val="22"/>
          <w:lang w:val="ru-RU"/>
        </w:rPr>
        <w:t>sa</w:t>
      </w:r>
      <w:proofErr w:type="spellEnd"/>
      <w:r w:rsidRPr="001A092F">
        <w:rPr>
          <w:bCs/>
          <w:szCs w:val="22"/>
          <w:lang w:val="ru-RU"/>
        </w:rPr>
        <w:t xml:space="preserve"> </w:t>
      </w:r>
      <w:proofErr w:type="spellStart"/>
      <w:r w:rsidRPr="001A092F">
        <w:rPr>
          <w:bCs/>
          <w:szCs w:val="22"/>
          <w:lang w:val="ru-RU"/>
        </w:rPr>
        <w:t>Noonan-ovim</w:t>
      </w:r>
      <w:proofErr w:type="spellEnd"/>
      <w:r w:rsidRPr="001A092F">
        <w:rPr>
          <w:bCs/>
          <w:szCs w:val="22"/>
          <w:lang w:val="ru-RU"/>
        </w:rPr>
        <w:t xml:space="preserve"> </w:t>
      </w:r>
      <w:proofErr w:type="spellStart"/>
      <w:r w:rsidRPr="001A092F">
        <w:rPr>
          <w:bCs/>
          <w:szCs w:val="22"/>
          <w:lang w:val="ru-RU"/>
        </w:rPr>
        <w:t>sindromom</w:t>
      </w:r>
      <w:proofErr w:type="spellEnd"/>
      <w:r w:rsidRPr="001A092F">
        <w:rPr>
          <w:bCs/>
          <w:szCs w:val="22"/>
          <w:lang w:val="ru-RU"/>
        </w:rPr>
        <w:t xml:space="preserve"> </w:t>
      </w:r>
      <w:proofErr w:type="spellStart"/>
      <w:r w:rsidRPr="001A092F">
        <w:rPr>
          <w:bCs/>
          <w:szCs w:val="22"/>
          <w:lang w:val="ru-RU"/>
        </w:rPr>
        <w:t>poslije</w:t>
      </w:r>
      <w:proofErr w:type="spellEnd"/>
      <w:r w:rsidRPr="001A092F">
        <w:rPr>
          <w:bCs/>
          <w:szCs w:val="22"/>
          <w:lang w:val="ru-RU"/>
        </w:rPr>
        <w:t xml:space="preserve"> </w:t>
      </w:r>
      <w:proofErr w:type="spellStart"/>
      <w:r w:rsidRPr="001A092F">
        <w:rPr>
          <w:bCs/>
          <w:szCs w:val="22"/>
          <w:lang w:val="ru-RU"/>
        </w:rPr>
        <w:t>terapije</w:t>
      </w:r>
      <w:proofErr w:type="spellEnd"/>
      <w:r w:rsidRPr="001A092F">
        <w:rPr>
          <w:bCs/>
          <w:szCs w:val="22"/>
          <w:lang w:val="ru-RU"/>
        </w:rPr>
        <w:t xml:space="preserve"> </w:t>
      </w:r>
      <w:proofErr w:type="spellStart"/>
      <w:r w:rsidRPr="001A092F">
        <w:rPr>
          <w:bCs/>
          <w:szCs w:val="22"/>
          <w:lang w:val="ru-RU"/>
        </w:rPr>
        <w:t>lijekom</w:t>
      </w:r>
      <w:proofErr w:type="spellEnd"/>
      <w:r w:rsidRPr="001A092F">
        <w:rPr>
          <w:bCs/>
          <w:szCs w:val="22"/>
          <w:lang w:val="ru-RU"/>
        </w:rPr>
        <w:t xml:space="preserve"> </w:t>
      </w:r>
      <w:proofErr w:type="spellStart"/>
      <w:r w:rsidRPr="001A092F">
        <w:rPr>
          <w:bCs/>
          <w:szCs w:val="22"/>
          <w:lang w:val="ru-RU"/>
        </w:rPr>
        <w:t>Norditropin</w:t>
      </w:r>
      <w:proofErr w:type="spellEnd"/>
      <w:r w:rsidRPr="001A092F">
        <w:rPr>
          <w:bCs/>
          <w:szCs w:val="22"/>
          <w:lang w:val="ru-RU"/>
        </w:rPr>
        <w:t xml:space="preserve">. </w:t>
      </w:r>
    </w:p>
    <w:p w14:paraId="0C03AFC9" w14:textId="77777777" w:rsidR="001A092F" w:rsidRPr="001A092F" w:rsidRDefault="001A092F" w:rsidP="001A092F">
      <w:pPr>
        <w:rPr>
          <w:bCs/>
          <w:szCs w:val="22"/>
          <w:lang w:val="ru-RU"/>
        </w:rPr>
      </w:pPr>
    </w:p>
    <w:p w14:paraId="047B59A9" w14:textId="77777777" w:rsidR="001A092F" w:rsidRPr="001A092F" w:rsidRDefault="001A092F" w:rsidP="001A092F">
      <w:pPr>
        <w:rPr>
          <w:bCs/>
          <w:szCs w:val="22"/>
          <w:lang w:val="ru-RU"/>
        </w:rPr>
      </w:pPr>
      <w:proofErr w:type="spellStart"/>
      <w:r w:rsidRPr="001A092F">
        <w:rPr>
          <w:bCs/>
          <w:szCs w:val="22"/>
          <w:lang w:val="ru-RU"/>
        </w:rPr>
        <w:t>Preporučena</w:t>
      </w:r>
      <w:proofErr w:type="spellEnd"/>
      <w:r w:rsidRPr="001A092F">
        <w:rPr>
          <w:bCs/>
          <w:szCs w:val="22"/>
          <w:lang w:val="ru-RU"/>
        </w:rPr>
        <w:t xml:space="preserve"> </w:t>
      </w:r>
      <w:proofErr w:type="spellStart"/>
      <w:r w:rsidRPr="001A092F">
        <w:rPr>
          <w:bCs/>
          <w:szCs w:val="22"/>
          <w:lang w:val="ru-RU"/>
        </w:rPr>
        <w:t>maksimalna</w:t>
      </w:r>
      <w:proofErr w:type="spellEnd"/>
      <w:r w:rsidRPr="001A092F">
        <w:rPr>
          <w:bCs/>
          <w:szCs w:val="22"/>
          <w:lang w:val="ru-RU"/>
        </w:rPr>
        <w:t xml:space="preserve"> </w:t>
      </w:r>
      <w:proofErr w:type="spellStart"/>
      <w:r w:rsidRPr="001A092F">
        <w:rPr>
          <w:bCs/>
          <w:szCs w:val="22"/>
          <w:lang w:val="ru-RU"/>
        </w:rPr>
        <w:t>dnevna</w:t>
      </w:r>
      <w:proofErr w:type="spellEnd"/>
      <w:r w:rsidRPr="001A092F">
        <w:rPr>
          <w:bCs/>
          <w:szCs w:val="22"/>
          <w:lang w:val="ru-RU"/>
        </w:rPr>
        <w:t xml:space="preserve"> </w:t>
      </w:r>
      <w:proofErr w:type="spellStart"/>
      <w:r w:rsidRPr="001A092F">
        <w:rPr>
          <w:bCs/>
          <w:szCs w:val="22"/>
          <w:lang w:val="ru-RU"/>
        </w:rPr>
        <w:t>doza</w:t>
      </w:r>
      <w:proofErr w:type="spellEnd"/>
      <w:r w:rsidRPr="001A092F">
        <w:rPr>
          <w:bCs/>
          <w:szCs w:val="22"/>
          <w:lang w:val="ru-RU"/>
        </w:rPr>
        <w:t xml:space="preserve"> </w:t>
      </w:r>
      <w:proofErr w:type="spellStart"/>
      <w:r w:rsidRPr="001A092F">
        <w:rPr>
          <w:bCs/>
          <w:szCs w:val="22"/>
          <w:lang w:val="ru-RU"/>
        </w:rPr>
        <w:t>se</w:t>
      </w:r>
      <w:proofErr w:type="spellEnd"/>
      <w:r w:rsidRPr="001A092F">
        <w:rPr>
          <w:bCs/>
          <w:szCs w:val="22"/>
          <w:lang w:val="ru-RU"/>
        </w:rPr>
        <w:t xml:space="preserve"> </w:t>
      </w:r>
      <w:proofErr w:type="spellStart"/>
      <w:r w:rsidRPr="001A092F">
        <w:rPr>
          <w:bCs/>
          <w:szCs w:val="22"/>
          <w:lang w:val="ru-RU"/>
        </w:rPr>
        <w:t>ne</w:t>
      </w:r>
      <w:proofErr w:type="spellEnd"/>
      <w:r w:rsidRPr="001A092F">
        <w:rPr>
          <w:bCs/>
          <w:szCs w:val="22"/>
          <w:lang w:val="ru-RU"/>
        </w:rPr>
        <w:t xml:space="preserve"> </w:t>
      </w:r>
      <w:proofErr w:type="spellStart"/>
      <w:r w:rsidRPr="001A092F">
        <w:rPr>
          <w:bCs/>
          <w:szCs w:val="22"/>
          <w:lang w:val="ru-RU"/>
        </w:rPr>
        <w:t>smije</w:t>
      </w:r>
      <w:proofErr w:type="spellEnd"/>
      <w:r w:rsidRPr="001A092F">
        <w:rPr>
          <w:bCs/>
          <w:szCs w:val="22"/>
          <w:lang w:val="ru-RU"/>
        </w:rPr>
        <w:t xml:space="preserve"> </w:t>
      </w:r>
      <w:proofErr w:type="spellStart"/>
      <w:r w:rsidRPr="001A092F">
        <w:rPr>
          <w:bCs/>
          <w:szCs w:val="22"/>
          <w:lang w:val="ru-RU"/>
        </w:rPr>
        <w:t>prekoračiti</w:t>
      </w:r>
      <w:proofErr w:type="spellEnd"/>
      <w:r w:rsidRPr="001A092F">
        <w:rPr>
          <w:bCs/>
          <w:szCs w:val="22"/>
          <w:lang w:val="ru-RU"/>
        </w:rPr>
        <w:t xml:space="preserve"> (</w:t>
      </w:r>
      <w:proofErr w:type="spellStart"/>
      <w:r w:rsidRPr="001A092F">
        <w:rPr>
          <w:bCs/>
          <w:szCs w:val="22"/>
          <w:lang w:val="ru-RU"/>
        </w:rPr>
        <w:t>vidjeti</w:t>
      </w:r>
      <w:proofErr w:type="spellEnd"/>
      <w:r w:rsidRPr="001A092F">
        <w:rPr>
          <w:bCs/>
          <w:szCs w:val="22"/>
          <w:lang w:val="ru-RU"/>
        </w:rPr>
        <w:t xml:space="preserve"> </w:t>
      </w:r>
      <w:proofErr w:type="spellStart"/>
      <w:r w:rsidRPr="001A092F">
        <w:rPr>
          <w:bCs/>
          <w:szCs w:val="22"/>
          <w:lang w:val="ru-RU"/>
        </w:rPr>
        <w:t>dio</w:t>
      </w:r>
      <w:proofErr w:type="spellEnd"/>
      <w:r w:rsidRPr="001A092F">
        <w:rPr>
          <w:bCs/>
          <w:szCs w:val="22"/>
          <w:lang w:val="ru-RU"/>
        </w:rPr>
        <w:t xml:space="preserve"> 4.2).</w:t>
      </w:r>
    </w:p>
    <w:p w14:paraId="0B2B5F3F" w14:textId="77777777" w:rsidR="001A092F" w:rsidRPr="001A092F" w:rsidRDefault="001A092F" w:rsidP="001A092F">
      <w:pPr>
        <w:rPr>
          <w:bCs/>
          <w:szCs w:val="22"/>
          <w:lang w:val="ru-RU"/>
        </w:rPr>
      </w:pPr>
    </w:p>
    <w:p w14:paraId="19F1A5DE" w14:textId="77777777" w:rsidR="001A092F" w:rsidRPr="001A092F" w:rsidRDefault="001A092F" w:rsidP="001A092F">
      <w:pPr>
        <w:rPr>
          <w:bCs/>
          <w:szCs w:val="22"/>
          <w:lang w:val="ru-RU"/>
        </w:rPr>
      </w:pPr>
      <w:proofErr w:type="spellStart"/>
      <w:r w:rsidRPr="001A092F">
        <w:rPr>
          <w:bCs/>
          <w:szCs w:val="22"/>
          <w:lang w:val="ru-RU"/>
        </w:rPr>
        <w:t>Stimulacija</w:t>
      </w:r>
      <w:proofErr w:type="spellEnd"/>
      <w:r w:rsidRPr="001A092F">
        <w:rPr>
          <w:bCs/>
          <w:szCs w:val="22"/>
          <w:lang w:val="ru-RU"/>
        </w:rPr>
        <w:t xml:space="preserve"> </w:t>
      </w:r>
      <w:proofErr w:type="spellStart"/>
      <w:r w:rsidRPr="001A092F">
        <w:rPr>
          <w:bCs/>
          <w:szCs w:val="22"/>
          <w:lang w:val="ru-RU"/>
        </w:rPr>
        <w:t>longitudinalnog</w:t>
      </w:r>
      <w:proofErr w:type="spellEnd"/>
      <w:r w:rsidRPr="001A092F">
        <w:rPr>
          <w:bCs/>
          <w:szCs w:val="22"/>
          <w:lang w:val="ru-RU"/>
        </w:rPr>
        <w:t xml:space="preserve"> </w:t>
      </w:r>
      <w:proofErr w:type="spellStart"/>
      <w:r w:rsidRPr="001A092F">
        <w:rPr>
          <w:bCs/>
          <w:szCs w:val="22"/>
          <w:lang w:val="ru-RU"/>
        </w:rPr>
        <w:t>rasta</w:t>
      </w:r>
      <w:proofErr w:type="spellEnd"/>
      <w:r w:rsidRPr="001A092F">
        <w:rPr>
          <w:bCs/>
          <w:szCs w:val="22"/>
          <w:lang w:val="ru-RU"/>
        </w:rPr>
        <w:t xml:space="preserve"> </w:t>
      </w:r>
      <w:proofErr w:type="spellStart"/>
      <w:r w:rsidRPr="001A092F">
        <w:rPr>
          <w:bCs/>
          <w:szCs w:val="22"/>
          <w:lang w:val="ru-RU"/>
        </w:rPr>
        <w:t>kod</w:t>
      </w:r>
      <w:proofErr w:type="spellEnd"/>
      <w:r w:rsidRPr="001A092F">
        <w:rPr>
          <w:bCs/>
          <w:szCs w:val="22"/>
          <w:lang w:val="ru-RU"/>
        </w:rPr>
        <w:t xml:space="preserve"> </w:t>
      </w:r>
      <w:proofErr w:type="spellStart"/>
      <w:r w:rsidRPr="001A092F">
        <w:rPr>
          <w:bCs/>
          <w:szCs w:val="22"/>
          <w:lang w:val="ru-RU"/>
        </w:rPr>
        <w:t>djece</w:t>
      </w:r>
      <w:proofErr w:type="spellEnd"/>
      <w:r w:rsidRPr="001A092F">
        <w:rPr>
          <w:bCs/>
          <w:szCs w:val="22"/>
          <w:lang w:val="ru-RU"/>
        </w:rPr>
        <w:t xml:space="preserve"> </w:t>
      </w:r>
      <w:proofErr w:type="spellStart"/>
      <w:r w:rsidRPr="001A092F">
        <w:rPr>
          <w:bCs/>
          <w:szCs w:val="22"/>
          <w:lang w:val="ru-RU"/>
        </w:rPr>
        <w:t>može</w:t>
      </w:r>
      <w:proofErr w:type="spellEnd"/>
      <w:r w:rsidRPr="001A092F">
        <w:rPr>
          <w:bCs/>
          <w:szCs w:val="22"/>
          <w:lang w:val="ru-RU"/>
        </w:rPr>
        <w:t xml:space="preserve"> </w:t>
      </w:r>
      <w:proofErr w:type="spellStart"/>
      <w:r w:rsidRPr="001A092F">
        <w:rPr>
          <w:bCs/>
          <w:szCs w:val="22"/>
          <w:lang w:val="ru-RU"/>
        </w:rPr>
        <w:t>se</w:t>
      </w:r>
      <w:proofErr w:type="spellEnd"/>
      <w:r w:rsidRPr="001A092F">
        <w:rPr>
          <w:bCs/>
          <w:szCs w:val="22"/>
          <w:lang w:val="ru-RU"/>
        </w:rPr>
        <w:t xml:space="preserve"> </w:t>
      </w:r>
      <w:proofErr w:type="spellStart"/>
      <w:r w:rsidRPr="001A092F">
        <w:rPr>
          <w:bCs/>
          <w:szCs w:val="22"/>
          <w:lang w:val="ru-RU"/>
        </w:rPr>
        <w:t>očekivati</w:t>
      </w:r>
      <w:proofErr w:type="spellEnd"/>
      <w:r w:rsidRPr="001A092F">
        <w:rPr>
          <w:bCs/>
          <w:szCs w:val="22"/>
          <w:lang w:val="ru-RU"/>
        </w:rPr>
        <w:t xml:space="preserve"> </w:t>
      </w:r>
      <w:proofErr w:type="spellStart"/>
      <w:r w:rsidRPr="001A092F">
        <w:rPr>
          <w:bCs/>
          <w:szCs w:val="22"/>
          <w:lang w:val="ru-RU"/>
        </w:rPr>
        <w:t>samo</w:t>
      </w:r>
      <w:proofErr w:type="spellEnd"/>
      <w:r w:rsidRPr="001A092F">
        <w:rPr>
          <w:bCs/>
          <w:szCs w:val="22"/>
          <w:lang w:val="ru-RU"/>
        </w:rPr>
        <w:t xml:space="preserve"> </w:t>
      </w:r>
      <w:proofErr w:type="spellStart"/>
      <w:r w:rsidRPr="001A092F">
        <w:rPr>
          <w:bCs/>
          <w:szCs w:val="22"/>
          <w:lang w:val="ru-RU"/>
        </w:rPr>
        <w:t>dotle</w:t>
      </w:r>
      <w:proofErr w:type="spellEnd"/>
      <w:r w:rsidRPr="001A092F">
        <w:rPr>
          <w:bCs/>
          <w:szCs w:val="22"/>
          <w:lang w:val="ru-RU"/>
        </w:rPr>
        <w:t xml:space="preserve"> </w:t>
      </w:r>
      <w:proofErr w:type="spellStart"/>
      <w:r w:rsidRPr="001A092F">
        <w:rPr>
          <w:bCs/>
          <w:szCs w:val="22"/>
          <w:lang w:val="ru-RU"/>
        </w:rPr>
        <w:t>dok</w:t>
      </w:r>
      <w:proofErr w:type="spellEnd"/>
      <w:r w:rsidRPr="001A092F">
        <w:rPr>
          <w:bCs/>
          <w:szCs w:val="22"/>
          <w:lang w:val="ru-RU"/>
        </w:rPr>
        <w:t xml:space="preserve"> </w:t>
      </w:r>
      <w:proofErr w:type="spellStart"/>
      <w:r w:rsidRPr="001A092F">
        <w:rPr>
          <w:bCs/>
          <w:szCs w:val="22"/>
          <w:lang w:val="ru-RU"/>
        </w:rPr>
        <w:t>ne</w:t>
      </w:r>
      <w:proofErr w:type="spellEnd"/>
      <w:r w:rsidRPr="001A092F">
        <w:rPr>
          <w:bCs/>
          <w:szCs w:val="22"/>
          <w:lang w:val="ru-RU"/>
        </w:rPr>
        <w:t xml:space="preserve"> </w:t>
      </w:r>
      <w:proofErr w:type="spellStart"/>
      <w:r w:rsidRPr="001A092F">
        <w:rPr>
          <w:bCs/>
          <w:szCs w:val="22"/>
          <w:lang w:val="ru-RU"/>
        </w:rPr>
        <w:t>dođe</w:t>
      </w:r>
      <w:proofErr w:type="spellEnd"/>
      <w:r w:rsidRPr="001A092F">
        <w:rPr>
          <w:bCs/>
          <w:szCs w:val="22"/>
          <w:lang w:val="ru-RU"/>
        </w:rPr>
        <w:t xml:space="preserve"> </w:t>
      </w:r>
      <w:proofErr w:type="spellStart"/>
      <w:r w:rsidRPr="001A092F">
        <w:rPr>
          <w:bCs/>
          <w:szCs w:val="22"/>
          <w:lang w:val="ru-RU"/>
        </w:rPr>
        <w:t>do</w:t>
      </w:r>
      <w:proofErr w:type="spellEnd"/>
      <w:r w:rsidRPr="001A092F">
        <w:rPr>
          <w:bCs/>
          <w:szCs w:val="22"/>
          <w:lang w:val="ru-RU"/>
        </w:rPr>
        <w:t xml:space="preserve"> </w:t>
      </w:r>
      <w:proofErr w:type="spellStart"/>
      <w:r w:rsidRPr="001A092F">
        <w:rPr>
          <w:bCs/>
          <w:szCs w:val="22"/>
          <w:lang w:val="ru-RU"/>
        </w:rPr>
        <w:t>zatvaranja</w:t>
      </w:r>
      <w:proofErr w:type="spellEnd"/>
      <w:r w:rsidRPr="001A092F">
        <w:rPr>
          <w:bCs/>
          <w:szCs w:val="22"/>
          <w:lang w:val="ru-RU"/>
        </w:rPr>
        <w:t xml:space="preserve"> </w:t>
      </w:r>
      <w:proofErr w:type="spellStart"/>
      <w:r w:rsidRPr="001A092F">
        <w:rPr>
          <w:bCs/>
          <w:szCs w:val="22"/>
          <w:lang w:val="ru-RU"/>
        </w:rPr>
        <w:t>epifiznih</w:t>
      </w:r>
      <w:proofErr w:type="spellEnd"/>
      <w:r w:rsidRPr="001A092F">
        <w:rPr>
          <w:bCs/>
          <w:szCs w:val="22"/>
          <w:lang w:val="ru-RU"/>
        </w:rPr>
        <w:t xml:space="preserve"> </w:t>
      </w:r>
      <w:proofErr w:type="spellStart"/>
      <w:r w:rsidRPr="001A092F">
        <w:rPr>
          <w:bCs/>
          <w:szCs w:val="22"/>
          <w:lang w:val="ru-RU"/>
        </w:rPr>
        <w:t>diskova</w:t>
      </w:r>
      <w:proofErr w:type="spellEnd"/>
      <w:r w:rsidRPr="001A092F">
        <w:rPr>
          <w:bCs/>
          <w:szCs w:val="22"/>
          <w:lang w:val="ru-RU"/>
        </w:rPr>
        <w:t xml:space="preserve">. </w:t>
      </w:r>
    </w:p>
    <w:p w14:paraId="6674EF0B" w14:textId="77777777" w:rsidR="001A092F" w:rsidRPr="001A092F" w:rsidRDefault="001A092F" w:rsidP="001A092F">
      <w:pPr>
        <w:rPr>
          <w:bCs/>
          <w:szCs w:val="22"/>
          <w:lang w:val="ru-RU"/>
        </w:rPr>
      </w:pPr>
    </w:p>
    <w:p w14:paraId="2F035815" w14:textId="77777777" w:rsidR="001A092F" w:rsidRPr="008A4ED5" w:rsidRDefault="001A092F" w:rsidP="001A092F">
      <w:pPr>
        <w:rPr>
          <w:bCs/>
          <w:szCs w:val="22"/>
          <w:u w:val="single"/>
          <w:lang w:val="ru-RU"/>
        </w:rPr>
      </w:pPr>
      <w:proofErr w:type="spellStart"/>
      <w:r w:rsidRPr="008A4ED5">
        <w:rPr>
          <w:bCs/>
          <w:szCs w:val="22"/>
          <w:u w:val="single"/>
          <w:lang w:val="ru-RU"/>
        </w:rPr>
        <w:lastRenderedPageBreak/>
        <w:t>Pedijatrijska</w:t>
      </w:r>
      <w:proofErr w:type="spellEnd"/>
      <w:r w:rsidRPr="008A4ED5">
        <w:rPr>
          <w:bCs/>
          <w:szCs w:val="22"/>
          <w:u w:val="single"/>
          <w:lang w:val="ru-RU"/>
        </w:rPr>
        <w:t xml:space="preserve"> </w:t>
      </w:r>
      <w:proofErr w:type="spellStart"/>
      <w:r w:rsidRPr="008A4ED5">
        <w:rPr>
          <w:bCs/>
          <w:szCs w:val="22"/>
          <w:u w:val="single"/>
          <w:lang w:val="ru-RU"/>
        </w:rPr>
        <w:t>populacija</w:t>
      </w:r>
      <w:proofErr w:type="spellEnd"/>
    </w:p>
    <w:p w14:paraId="2E56E45D" w14:textId="77777777" w:rsidR="001A092F" w:rsidRPr="001A092F" w:rsidRDefault="001A092F" w:rsidP="001A092F">
      <w:pPr>
        <w:rPr>
          <w:bCs/>
          <w:szCs w:val="22"/>
          <w:lang w:val="ru-RU"/>
        </w:rPr>
      </w:pPr>
      <w:proofErr w:type="spellStart"/>
      <w:r w:rsidRPr="001A092F">
        <w:rPr>
          <w:bCs/>
          <w:szCs w:val="22"/>
          <w:lang w:val="ru-RU"/>
        </w:rPr>
        <w:t>Terapija</w:t>
      </w:r>
      <w:proofErr w:type="spellEnd"/>
      <w:r w:rsidRPr="001A092F">
        <w:rPr>
          <w:bCs/>
          <w:szCs w:val="22"/>
          <w:lang w:val="ru-RU"/>
        </w:rPr>
        <w:t xml:space="preserve"> </w:t>
      </w:r>
      <w:proofErr w:type="spellStart"/>
      <w:r w:rsidRPr="001A092F">
        <w:rPr>
          <w:bCs/>
          <w:szCs w:val="22"/>
          <w:lang w:val="ru-RU"/>
        </w:rPr>
        <w:t>nedostatka</w:t>
      </w:r>
      <w:proofErr w:type="spellEnd"/>
      <w:r w:rsidRPr="001A092F">
        <w:rPr>
          <w:bCs/>
          <w:szCs w:val="22"/>
          <w:lang w:val="ru-RU"/>
        </w:rPr>
        <w:t xml:space="preserve"> </w:t>
      </w:r>
      <w:proofErr w:type="spellStart"/>
      <w:r w:rsidRPr="001A092F">
        <w:rPr>
          <w:bCs/>
          <w:szCs w:val="22"/>
          <w:lang w:val="ru-RU"/>
        </w:rPr>
        <w:t>hormona</w:t>
      </w:r>
      <w:proofErr w:type="spellEnd"/>
      <w:r w:rsidRPr="001A092F">
        <w:rPr>
          <w:bCs/>
          <w:szCs w:val="22"/>
          <w:lang w:val="ru-RU"/>
        </w:rPr>
        <w:t xml:space="preserve"> </w:t>
      </w:r>
      <w:proofErr w:type="spellStart"/>
      <w:r w:rsidRPr="001A092F">
        <w:rPr>
          <w:bCs/>
          <w:szCs w:val="22"/>
          <w:lang w:val="ru-RU"/>
        </w:rPr>
        <w:t>rasta</w:t>
      </w:r>
      <w:proofErr w:type="spellEnd"/>
      <w:r w:rsidRPr="001A092F">
        <w:rPr>
          <w:bCs/>
          <w:szCs w:val="22"/>
          <w:lang w:val="ru-RU"/>
        </w:rPr>
        <w:t xml:space="preserve"> </w:t>
      </w:r>
      <w:proofErr w:type="spellStart"/>
      <w:r w:rsidRPr="001A092F">
        <w:rPr>
          <w:bCs/>
          <w:szCs w:val="22"/>
          <w:lang w:val="ru-RU"/>
        </w:rPr>
        <w:t>kod</w:t>
      </w:r>
      <w:proofErr w:type="spellEnd"/>
      <w:r w:rsidRPr="001A092F">
        <w:rPr>
          <w:bCs/>
          <w:szCs w:val="22"/>
          <w:lang w:val="ru-RU"/>
        </w:rPr>
        <w:t xml:space="preserve"> </w:t>
      </w:r>
      <w:proofErr w:type="spellStart"/>
      <w:r w:rsidRPr="001A092F">
        <w:rPr>
          <w:bCs/>
          <w:szCs w:val="22"/>
          <w:lang w:val="ru-RU"/>
        </w:rPr>
        <w:t>pacijenata</w:t>
      </w:r>
      <w:proofErr w:type="spellEnd"/>
      <w:r w:rsidRPr="001A092F">
        <w:rPr>
          <w:bCs/>
          <w:szCs w:val="22"/>
          <w:lang w:val="ru-RU"/>
        </w:rPr>
        <w:t xml:space="preserve"> </w:t>
      </w:r>
      <w:proofErr w:type="spellStart"/>
      <w:r w:rsidRPr="001A092F">
        <w:rPr>
          <w:bCs/>
          <w:szCs w:val="22"/>
          <w:lang w:val="ru-RU"/>
        </w:rPr>
        <w:t>sa</w:t>
      </w:r>
      <w:proofErr w:type="spellEnd"/>
      <w:r w:rsidRPr="001A092F">
        <w:rPr>
          <w:bCs/>
          <w:szCs w:val="22"/>
          <w:lang w:val="ru-RU"/>
        </w:rPr>
        <w:t xml:space="preserve"> </w:t>
      </w:r>
      <w:proofErr w:type="spellStart"/>
      <w:r w:rsidRPr="001A092F">
        <w:rPr>
          <w:bCs/>
          <w:szCs w:val="22"/>
          <w:lang w:val="ru-RU"/>
        </w:rPr>
        <w:t>Prader-Willi</w:t>
      </w:r>
      <w:proofErr w:type="spellEnd"/>
      <w:r w:rsidRPr="001A092F">
        <w:rPr>
          <w:bCs/>
          <w:szCs w:val="22"/>
          <w:lang w:val="ru-RU"/>
        </w:rPr>
        <w:t xml:space="preserve"> </w:t>
      </w:r>
      <w:proofErr w:type="spellStart"/>
      <w:r w:rsidRPr="001A092F">
        <w:rPr>
          <w:bCs/>
          <w:szCs w:val="22"/>
          <w:lang w:val="ru-RU"/>
        </w:rPr>
        <w:t>sindromom</w:t>
      </w:r>
      <w:proofErr w:type="spellEnd"/>
    </w:p>
    <w:p w14:paraId="0F34F7FA" w14:textId="13688D44" w:rsidR="001A092F" w:rsidRPr="001A092F" w:rsidRDefault="001A092F" w:rsidP="001A092F">
      <w:pPr>
        <w:rPr>
          <w:bCs/>
          <w:szCs w:val="22"/>
          <w:lang w:val="ru-RU"/>
        </w:rPr>
      </w:pPr>
      <w:proofErr w:type="spellStart"/>
      <w:r w:rsidRPr="001A092F">
        <w:rPr>
          <w:bCs/>
          <w:szCs w:val="22"/>
          <w:lang w:val="ru-RU"/>
        </w:rPr>
        <w:t>Prijavljeni</w:t>
      </w:r>
      <w:proofErr w:type="spellEnd"/>
      <w:r w:rsidRPr="001A092F">
        <w:rPr>
          <w:bCs/>
          <w:szCs w:val="22"/>
          <w:lang w:val="ru-RU"/>
        </w:rPr>
        <w:t xml:space="preserve"> </w:t>
      </w:r>
      <w:proofErr w:type="spellStart"/>
      <w:r w:rsidRPr="001A092F">
        <w:rPr>
          <w:bCs/>
          <w:szCs w:val="22"/>
          <w:lang w:val="ru-RU"/>
        </w:rPr>
        <w:t>su</w:t>
      </w:r>
      <w:proofErr w:type="spellEnd"/>
      <w:r w:rsidRPr="001A092F">
        <w:rPr>
          <w:bCs/>
          <w:szCs w:val="22"/>
          <w:lang w:val="ru-RU"/>
        </w:rPr>
        <w:t xml:space="preserve"> </w:t>
      </w:r>
      <w:proofErr w:type="spellStart"/>
      <w:r w:rsidRPr="001A092F">
        <w:rPr>
          <w:bCs/>
          <w:szCs w:val="22"/>
          <w:lang w:val="ru-RU"/>
        </w:rPr>
        <w:t>slučajevi</w:t>
      </w:r>
      <w:proofErr w:type="spellEnd"/>
      <w:r w:rsidRPr="001A092F">
        <w:rPr>
          <w:bCs/>
          <w:szCs w:val="22"/>
          <w:lang w:val="ru-RU"/>
        </w:rPr>
        <w:t xml:space="preserve"> </w:t>
      </w:r>
      <w:proofErr w:type="spellStart"/>
      <w:r w:rsidRPr="001A092F">
        <w:rPr>
          <w:bCs/>
          <w:szCs w:val="22"/>
          <w:lang w:val="ru-RU"/>
        </w:rPr>
        <w:t>iznenadne</w:t>
      </w:r>
      <w:proofErr w:type="spellEnd"/>
      <w:r w:rsidRPr="001A092F">
        <w:rPr>
          <w:bCs/>
          <w:szCs w:val="22"/>
          <w:lang w:val="ru-RU"/>
        </w:rPr>
        <w:t xml:space="preserve"> </w:t>
      </w:r>
      <w:proofErr w:type="spellStart"/>
      <w:r w:rsidRPr="001A092F">
        <w:rPr>
          <w:bCs/>
          <w:szCs w:val="22"/>
          <w:lang w:val="ru-RU"/>
        </w:rPr>
        <w:t>smrti</w:t>
      </w:r>
      <w:proofErr w:type="spellEnd"/>
      <w:r w:rsidRPr="001A092F">
        <w:rPr>
          <w:bCs/>
          <w:szCs w:val="22"/>
          <w:lang w:val="ru-RU"/>
        </w:rPr>
        <w:t xml:space="preserve"> </w:t>
      </w:r>
      <w:proofErr w:type="spellStart"/>
      <w:r w:rsidRPr="001A092F">
        <w:rPr>
          <w:bCs/>
          <w:szCs w:val="22"/>
          <w:lang w:val="ru-RU"/>
        </w:rPr>
        <w:t>nakon</w:t>
      </w:r>
      <w:proofErr w:type="spellEnd"/>
      <w:r w:rsidRPr="001A092F">
        <w:rPr>
          <w:bCs/>
          <w:szCs w:val="22"/>
          <w:lang w:val="ru-RU"/>
        </w:rPr>
        <w:t xml:space="preserve"> </w:t>
      </w:r>
      <w:proofErr w:type="spellStart"/>
      <w:r w:rsidRPr="001A092F">
        <w:rPr>
          <w:bCs/>
          <w:szCs w:val="22"/>
          <w:lang w:val="ru-RU"/>
        </w:rPr>
        <w:t>inicijalne</w:t>
      </w:r>
      <w:proofErr w:type="spellEnd"/>
      <w:r w:rsidRPr="001A092F">
        <w:rPr>
          <w:bCs/>
          <w:szCs w:val="22"/>
          <w:lang w:val="ru-RU"/>
        </w:rPr>
        <w:t xml:space="preserve"> </w:t>
      </w:r>
      <w:proofErr w:type="spellStart"/>
      <w:r w:rsidRPr="001A092F">
        <w:rPr>
          <w:bCs/>
          <w:szCs w:val="22"/>
          <w:lang w:val="ru-RU"/>
        </w:rPr>
        <w:t>terapije</w:t>
      </w:r>
      <w:proofErr w:type="spellEnd"/>
      <w:r w:rsidRPr="001A092F">
        <w:rPr>
          <w:bCs/>
          <w:szCs w:val="22"/>
          <w:lang w:val="ru-RU"/>
        </w:rPr>
        <w:t xml:space="preserve"> </w:t>
      </w:r>
      <w:proofErr w:type="spellStart"/>
      <w:r w:rsidRPr="001A092F">
        <w:rPr>
          <w:bCs/>
          <w:szCs w:val="22"/>
          <w:lang w:val="ru-RU"/>
        </w:rPr>
        <w:t>somatropinom</w:t>
      </w:r>
      <w:proofErr w:type="spellEnd"/>
      <w:r w:rsidRPr="001A092F">
        <w:rPr>
          <w:bCs/>
          <w:szCs w:val="22"/>
          <w:lang w:val="ru-RU"/>
        </w:rPr>
        <w:t xml:space="preserve"> </w:t>
      </w:r>
      <w:proofErr w:type="spellStart"/>
      <w:r w:rsidRPr="001A092F">
        <w:rPr>
          <w:bCs/>
          <w:szCs w:val="22"/>
          <w:lang w:val="ru-RU"/>
        </w:rPr>
        <w:t>kod</w:t>
      </w:r>
      <w:proofErr w:type="spellEnd"/>
      <w:r w:rsidRPr="001A092F">
        <w:rPr>
          <w:bCs/>
          <w:szCs w:val="22"/>
          <w:lang w:val="ru-RU"/>
        </w:rPr>
        <w:t xml:space="preserve"> </w:t>
      </w:r>
      <w:proofErr w:type="spellStart"/>
      <w:r w:rsidRPr="001A092F">
        <w:rPr>
          <w:bCs/>
          <w:szCs w:val="22"/>
          <w:lang w:val="ru-RU"/>
        </w:rPr>
        <w:t>pacijenata</w:t>
      </w:r>
      <w:proofErr w:type="spellEnd"/>
      <w:r w:rsidRPr="001A092F">
        <w:rPr>
          <w:bCs/>
          <w:szCs w:val="22"/>
          <w:lang w:val="ru-RU"/>
        </w:rPr>
        <w:t xml:space="preserve"> </w:t>
      </w:r>
      <w:proofErr w:type="spellStart"/>
      <w:r w:rsidRPr="001A092F">
        <w:rPr>
          <w:bCs/>
          <w:szCs w:val="22"/>
          <w:lang w:val="ru-RU"/>
        </w:rPr>
        <w:t>sa</w:t>
      </w:r>
      <w:proofErr w:type="spellEnd"/>
      <w:r w:rsidRPr="001A092F">
        <w:rPr>
          <w:bCs/>
          <w:szCs w:val="22"/>
          <w:lang w:val="ru-RU"/>
        </w:rPr>
        <w:t xml:space="preserve"> </w:t>
      </w:r>
      <w:proofErr w:type="spellStart"/>
      <w:r w:rsidRPr="001A092F">
        <w:rPr>
          <w:bCs/>
          <w:szCs w:val="22"/>
          <w:lang w:val="ru-RU"/>
        </w:rPr>
        <w:t>Prader-Willi</w:t>
      </w:r>
      <w:proofErr w:type="spellEnd"/>
      <w:r w:rsidRPr="001A092F">
        <w:rPr>
          <w:bCs/>
          <w:szCs w:val="22"/>
          <w:lang w:val="ru-RU"/>
        </w:rPr>
        <w:t xml:space="preserve"> </w:t>
      </w:r>
      <w:proofErr w:type="spellStart"/>
      <w:r w:rsidRPr="001A092F">
        <w:rPr>
          <w:bCs/>
          <w:szCs w:val="22"/>
          <w:lang w:val="ru-RU"/>
        </w:rPr>
        <w:t>sindromom</w:t>
      </w:r>
      <w:proofErr w:type="spellEnd"/>
      <w:r w:rsidRPr="001A092F">
        <w:rPr>
          <w:bCs/>
          <w:szCs w:val="22"/>
          <w:lang w:val="ru-RU"/>
        </w:rPr>
        <w:t xml:space="preserve">, </w:t>
      </w:r>
      <w:proofErr w:type="spellStart"/>
      <w:r w:rsidRPr="001A092F">
        <w:rPr>
          <w:bCs/>
          <w:szCs w:val="22"/>
          <w:lang w:val="ru-RU"/>
        </w:rPr>
        <w:t>koji</w:t>
      </w:r>
      <w:proofErr w:type="spellEnd"/>
      <w:r w:rsidRPr="001A092F">
        <w:rPr>
          <w:bCs/>
          <w:szCs w:val="22"/>
          <w:lang w:val="ru-RU"/>
        </w:rPr>
        <w:t xml:space="preserve"> </w:t>
      </w:r>
      <w:proofErr w:type="spellStart"/>
      <w:r w:rsidRPr="001A092F">
        <w:rPr>
          <w:bCs/>
          <w:szCs w:val="22"/>
          <w:lang w:val="ru-RU"/>
        </w:rPr>
        <w:t>su</w:t>
      </w:r>
      <w:proofErr w:type="spellEnd"/>
      <w:r w:rsidRPr="001A092F">
        <w:rPr>
          <w:bCs/>
          <w:szCs w:val="22"/>
          <w:lang w:val="ru-RU"/>
        </w:rPr>
        <w:t xml:space="preserve"> </w:t>
      </w:r>
      <w:proofErr w:type="spellStart"/>
      <w:r w:rsidRPr="001A092F">
        <w:rPr>
          <w:bCs/>
          <w:szCs w:val="22"/>
          <w:lang w:val="ru-RU"/>
        </w:rPr>
        <w:t>imali</w:t>
      </w:r>
      <w:proofErr w:type="spellEnd"/>
      <w:r w:rsidRPr="001A092F">
        <w:rPr>
          <w:bCs/>
          <w:szCs w:val="22"/>
          <w:lang w:val="ru-RU"/>
        </w:rPr>
        <w:t xml:space="preserve"> </w:t>
      </w:r>
      <w:proofErr w:type="spellStart"/>
      <w:r w:rsidRPr="001A092F">
        <w:rPr>
          <w:bCs/>
          <w:szCs w:val="22"/>
          <w:lang w:val="ru-RU"/>
        </w:rPr>
        <w:t>jedan</w:t>
      </w:r>
      <w:proofErr w:type="spellEnd"/>
      <w:r w:rsidRPr="001A092F">
        <w:rPr>
          <w:bCs/>
          <w:szCs w:val="22"/>
          <w:lang w:val="ru-RU"/>
        </w:rPr>
        <w:t xml:space="preserve"> </w:t>
      </w:r>
      <w:proofErr w:type="spellStart"/>
      <w:r w:rsidRPr="001A092F">
        <w:rPr>
          <w:bCs/>
          <w:szCs w:val="22"/>
          <w:lang w:val="ru-RU"/>
        </w:rPr>
        <w:t>ili</w:t>
      </w:r>
      <w:proofErr w:type="spellEnd"/>
      <w:r w:rsidRPr="001A092F">
        <w:rPr>
          <w:bCs/>
          <w:szCs w:val="22"/>
          <w:lang w:val="ru-RU"/>
        </w:rPr>
        <w:t xml:space="preserve"> </w:t>
      </w:r>
      <w:proofErr w:type="spellStart"/>
      <w:r w:rsidRPr="001A092F">
        <w:rPr>
          <w:bCs/>
          <w:szCs w:val="22"/>
          <w:lang w:val="ru-RU"/>
        </w:rPr>
        <w:t>više</w:t>
      </w:r>
      <w:proofErr w:type="spellEnd"/>
      <w:r w:rsidRPr="001A092F">
        <w:rPr>
          <w:bCs/>
          <w:szCs w:val="22"/>
          <w:lang w:val="ru-RU"/>
        </w:rPr>
        <w:t xml:space="preserve"> </w:t>
      </w:r>
      <w:proofErr w:type="spellStart"/>
      <w:r w:rsidRPr="001A092F">
        <w:rPr>
          <w:bCs/>
          <w:szCs w:val="22"/>
          <w:lang w:val="ru-RU"/>
        </w:rPr>
        <w:t>sljedećih</w:t>
      </w:r>
      <w:proofErr w:type="spellEnd"/>
      <w:r w:rsidRPr="001A092F">
        <w:rPr>
          <w:bCs/>
          <w:szCs w:val="22"/>
          <w:lang w:val="ru-RU"/>
        </w:rPr>
        <w:t xml:space="preserve"> </w:t>
      </w:r>
      <w:proofErr w:type="spellStart"/>
      <w:r w:rsidRPr="001A092F">
        <w:rPr>
          <w:bCs/>
          <w:szCs w:val="22"/>
          <w:lang w:val="ru-RU"/>
        </w:rPr>
        <w:t>faktora</w:t>
      </w:r>
      <w:proofErr w:type="spellEnd"/>
      <w:r w:rsidRPr="001A092F">
        <w:rPr>
          <w:bCs/>
          <w:szCs w:val="22"/>
          <w:lang w:val="ru-RU"/>
        </w:rPr>
        <w:t xml:space="preserve"> </w:t>
      </w:r>
      <w:proofErr w:type="spellStart"/>
      <w:r w:rsidRPr="001A092F">
        <w:rPr>
          <w:bCs/>
          <w:szCs w:val="22"/>
          <w:lang w:val="ru-RU"/>
        </w:rPr>
        <w:t>rizika</w:t>
      </w:r>
      <w:proofErr w:type="spellEnd"/>
      <w:r w:rsidRPr="001A092F">
        <w:rPr>
          <w:bCs/>
          <w:szCs w:val="22"/>
          <w:lang w:val="ru-RU"/>
        </w:rPr>
        <w:t xml:space="preserve">: </w:t>
      </w:r>
      <w:proofErr w:type="spellStart"/>
      <w:r w:rsidRPr="001A092F">
        <w:rPr>
          <w:bCs/>
          <w:szCs w:val="22"/>
          <w:lang w:val="ru-RU"/>
        </w:rPr>
        <w:t>ozbiljnu</w:t>
      </w:r>
      <w:proofErr w:type="spellEnd"/>
      <w:r w:rsidRPr="001A092F">
        <w:rPr>
          <w:bCs/>
          <w:szCs w:val="22"/>
          <w:lang w:val="ru-RU"/>
        </w:rPr>
        <w:t xml:space="preserve"> </w:t>
      </w:r>
      <w:proofErr w:type="spellStart"/>
      <w:r w:rsidRPr="001A092F">
        <w:rPr>
          <w:bCs/>
          <w:szCs w:val="22"/>
          <w:lang w:val="ru-RU"/>
        </w:rPr>
        <w:t>gojaznost</w:t>
      </w:r>
      <w:proofErr w:type="spellEnd"/>
      <w:r w:rsidRPr="001A092F">
        <w:rPr>
          <w:bCs/>
          <w:szCs w:val="22"/>
          <w:lang w:val="ru-RU"/>
        </w:rPr>
        <w:t xml:space="preserve">, </w:t>
      </w:r>
      <w:proofErr w:type="spellStart"/>
      <w:r w:rsidRPr="001A092F">
        <w:rPr>
          <w:bCs/>
          <w:szCs w:val="22"/>
          <w:lang w:val="ru-RU"/>
        </w:rPr>
        <w:t>istoriju</w:t>
      </w:r>
      <w:proofErr w:type="spellEnd"/>
      <w:r w:rsidRPr="001A092F">
        <w:rPr>
          <w:bCs/>
          <w:szCs w:val="22"/>
          <w:lang w:val="ru-RU"/>
        </w:rPr>
        <w:t xml:space="preserve"> </w:t>
      </w:r>
      <w:proofErr w:type="spellStart"/>
      <w:r w:rsidRPr="001A092F">
        <w:rPr>
          <w:bCs/>
          <w:szCs w:val="22"/>
          <w:lang w:val="ru-RU"/>
        </w:rPr>
        <w:t>bolesti</w:t>
      </w:r>
      <w:proofErr w:type="spellEnd"/>
      <w:r w:rsidRPr="001A092F">
        <w:rPr>
          <w:bCs/>
          <w:szCs w:val="22"/>
          <w:lang w:val="ru-RU"/>
        </w:rPr>
        <w:t xml:space="preserve"> </w:t>
      </w:r>
      <w:proofErr w:type="spellStart"/>
      <w:r w:rsidRPr="001A092F">
        <w:rPr>
          <w:bCs/>
          <w:szCs w:val="22"/>
          <w:lang w:val="ru-RU"/>
        </w:rPr>
        <w:t>opstrukcije</w:t>
      </w:r>
      <w:proofErr w:type="spellEnd"/>
      <w:r w:rsidRPr="001A092F">
        <w:rPr>
          <w:bCs/>
          <w:szCs w:val="22"/>
          <w:lang w:val="ru-RU"/>
        </w:rPr>
        <w:t xml:space="preserve"> </w:t>
      </w:r>
      <w:proofErr w:type="spellStart"/>
      <w:r w:rsidRPr="001A092F">
        <w:rPr>
          <w:bCs/>
          <w:szCs w:val="22"/>
          <w:lang w:val="ru-RU"/>
        </w:rPr>
        <w:t>gornjih</w:t>
      </w:r>
      <w:proofErr w:type="spellEnd"/>
      <w:r w:rsidRPr="001A092F">
        <w:rPr>
          <w:bCs/>
          <w:szCs w:val="22"/>
          <w:lang w:val="ru-RU"/>
        </w:rPr>
        <w:t xml:space="preserve"> </w:t>
      </w:r>
      <w:proofErr w:type="spellStart"/>
      <w:r w:rsidRPr="001A092F">
        <w:rPr>
          <w:bCs/>
          <w:szCs w:val="22"/>
          <w:lang w:val="ru-RU"/>
        </w:rPr>
        <w:t>disajnih</w:t>
      </w:r>
      <w:proofErr w:type="spellEnd"/>
      <w:r w:rsidRPr="001A092F">
        <w:rPr>
          <w:bCs/>
          <w:szCs w:val="22"/>
          <w:lang w:val="ru-RU"/>
        </w:rPr>
        <w:t xml:space="preserve"> </w:t>
      </w:r>
      <w:proofErr w:type="spellStart"/>
      <w:r w:rsidRPr="001A092F">
        <w:rPr>
          <w:bCs/>
          <w:szCs w:val="22"/>
          <w:lang w:val="ru-RU"/>
        </w:rPr>
        <w:t>puteva</w:t>
      </w:r>
      <w:proofErr w:type="spellEnd"/>
      <w:r w:rsidRPr="001A092F">
        <w:rPr>
          <w:bCs/>
          <w:szCs w:val="22"/>
          <w:lang w:val="ru-RU"/>
        </w:rPr>
        <w:t xml:space="preserve"> </w:t>
      </w:r>
      <w:proofErr w:type="spellStart"/>
      <w:r w:rsidRPr="001A092F">
        <w:rPr>
          <w:bCs/>
          <w:szCs w:val="22"/>
          <w:lang w:val="ru-RU"/>
        </w:rPr>
        <w:t>ili</w:t>
      </w:r>
      <w:proofErr w:type="spellEnd"/>
      <w:r w:rsidRPr="001A092F">
        <w:rPr>
          <w:bCs/>
          <w:szCs w:val="22"/>
          <w:lang w:val="ru-RU"/>
        </w:rPr>
        <w:t xml:space="preserve"> </w:t>
      </w:r>
      <w:proofErr w:type="spellStart"/>
      <w:r w:rsidRPr="001A092F">
        <w:rPr>
          <w:bCs/>
          <w:szCs w:val="22"/>
          <w:lang w:val="ru-RU"/>
        </w:rPr>
        <w:t>apneju</w:t>
      </w:r>
      <w:proofErr w:type="spellEnd"/>
      <w:r w:rsidRPr="001A092F">
        <w:rPr>
          <w:bCs/>
          <w:szCs w:val="22"/>
          <w:lang w:val="ru-RU"/>
        </w:rPr>
        <w:t xml:space="preserve"> u </w:t>
      </w:r>
      <w:proofErr w:type="spellStart"/>
      <w:r w:rsidRPr="001A092F">
        <w:rPr>
          <w:bCs/>
          <w:szCs w:val="22"/>
          <w:lang w:val="ru-RU"/>
        </w:rPr>
        <w:t>snu</w:t>
      </w:r>
      <w:proofErr w:type="spellEnd"/>
      <w:r w:rsidRPr="001A092F">
        <w:rPr>
          <w:bCs/>
          <w:szCs w:val="22"/>
          <w:lang w:val="ru-RU"/>
        </w:rPr>
        <w:t xml:space="preserve">, </w:t>
      </w:r>
      <w:proofErr w:type="spellStart"/>
      <w:r w:rsidRPr="001A092F">
        <w:rPr>
          <w:bCs/>
          <w:szCs w:val="22"/>
          <w:lang w:val="ru-RU"/>
        </w:rPr>
        <w:t>ili</w:t>
      </w:r>
      <w:proofErr w:type="spellEnd"/>
      <w:r w:rsidRPr="001A092F">
        <w:rPr>
          <w:bCs/>
          <w:szCs w:val="22"/>
          <w:lang w:val="ru-RU"/>
        </w:rPr>
        <w:t xml:space="preserve"> </w:t>
      </w:r>
      <w:proofErr w:type="spellStart"/>
      <w:r w:rsidRPr="001A092F">
        <w:rPr>
          <w:bCs/>
          <w:szCs w:val="22"/>
          <w:lang w:val="ru-RU"/>
        </w:rPr>
        <w:t>neidentifikovane</w:t>
      </w:r>
      <w:proofErr w:type="spellEnd"/>
      <w:r w:rsidRPr="001A092F">
        <w:rPr>
          <w:bCs/>
          <w:szCs w:val="22"/>
          <w:lang w:val="ru-RU"/>
        </w:rPr>
        <w:t xml:space="preserve"> </w:t>
      </w:r>
      <w:proofErr w:type="spellStart"/>
      <w:r w:rsidRPr="001A092F">
        <w:rPr>
          <w:bCs/>
          <w:szCs w:val="22"/>
          <w:lang w:val="ru-RU"/>
        </w:rPr>
        <w:t>respiratorne</w:t>
      </w:r>
      <w:proofErr w:type="spellEnd"/>
      <w:r w:rsidRPr="001A092F">
        <w:rPr>
          <w:bCs/>
          <w:szCs w:val="22"/>
          <w:lang w:val="ru-RU"/>
        </w:rPr>
        <w:t xml:space="preserve"> </w:t>
      </w:r>
      <w:proofErr w:type="spellStart"/>
      <w:r w:rsidRPr="001A092F">
        <w:rPr>
          <w:bCs/>
          <w:szCs w:val="22"/>
          <w:lang w:val="ru-RU"/>
        </w:rPr>
        <w:t>infekcije</w:t>
      </w:r>
      <w:proofErr w:type="spellEnd"/>
      <w:r w:rsidRPr="001A092F">
        <w:rPr>
          <w:bCs/>
          <w:szCs w:val="22"/>
          <w:lang w:val="ru-RU"/>
        </w:rPr>
        <w:t>.</w:t>
      </w:r>
    </w:p>
    <w:p w14:paraId="7E19ED3C" w14:textId="77777777" w:rsidR="001A092F" w:rsidRPr="001A092F" w:rsidRDefault="001A092F" w:rsidP="001A092F">
      <w:pPr>
        <w:rPr>
          <w:bCs/>
          <w:szCs w:val="22"/>
          <w:lang w:val="ru-RU"/>
        </w:rPr>
      </w:pPr>
    </w:p>
    <w:p w14:paraId="43AF1893" w14:textId="77777777" w:rsidR="001A092F" w:rsidRPr="008A4ED5" w:rsidRDefault="001A092F" w:rsidP="001A092F">
      <w:pPr>
        <w:rPr>
          <w:bCs/>
          <w:szCs w:val="22"/>
          <w:u w:val="single"/>
          <w:lang w:val="ru-RU"/>
        </w:rPr>
      </w:pPr>
      <w:proofErr w:type="spellStart"/>
      <w:r w:rsidRPr="008A4ED5">
        <w:rPr>
          <w:bCs/>
          <w:szCs w:val="22"/>
          <w:u w:val="single"/>
          <w:lang w:val="ru-RU"/>
        </w:rPr>
        <w:t>Djeca</w:t>
      </w:r>
      <w:proofErr w:type="spellEnd"/>
      <w:r w:rsidRPr="008A4ED5">
        <w:rPr>
          <w:bCs/>
          <w:szCs w:val="22"/>
          <w:u w:val="single"/>
          <w:lang w:val="ru-RU"/>
        </w:rPr>
        <w:t xml:space="preserve"> </w:t>
      </w:r>
      <w:proofErr w:type="spellStart"/>
      <w:r w:rsidRPr="008A4ED5">
        <w:rPr>
          <w:bCs/>
          <w:szCs w:val="22"/>
          <w:u w:val="single"/>
          <w:lang w:val="ru-RU"/>
        </w:rPr>
        <w:t>rođena</w:t>
      </w:r>
      <w:proofErr w:type="spellEnd"/>
      <w:r w:rsidRPr="008A4ED5">
        <w:rPr>
          <w:bCs/>
          <w:szCs w:val="22"/>
          <w:u w:val="single"/>
          <w:lang w:val="ru-RU"/>
        </w:rPr>
        <w:t xml:space="preserve"> </w:t>
      </w:r>
      <w:proofErr w:type="spellStart"/>
      <w:r w:rsidRPr="008A4ED5">
        <w:rPr>
          <w:bCs/>
          <w:szCs w:val="22"/>
          <w:u w:val="single"/>
          <w:lang w:val="ru-RU"/>
        </w:rPr>
        <w:t>mala</w:t>
      </w:r>
      <w:proofErr w:type="spellEnd"/>
      <w:r w:rsidRPr="008A4ED5">
        <w:rPr>
          <w:bCs/>
          <w:szCs w:val="22"/>
          <w:u w:val="single"/>
          <w:lang w:val="ru-RU"/>
        </w:rPr>
        <w:t xml:space="preserve"> </w:t>
      </w:r>
      <w:proofErr w:type="spellStart"/>
      <w:r w:rsidRPr="008A4ED5">
        <w:rPr>
          <w:bCs/>
          <w:szCs w:val="22"/>
          <w:u w:val="single"/>
          <w:lang w:val="ru-RU"/>
        </w:rPr>
        <w:t>za</w:t>
      </w:r>
      <w:proofErr w:type="spellEnd"/>
      <w:r w:rsidRPr="008A4ED5">
        <w:rPr>
          <w:bCs/>
          <w:szCs w:val="22"/>
          <w:u w:val="single"/>
          <w:lang w:val="ru-RU"/>
        </w:rPr>
        <w:t xml:space="preserve"> </w:t>
      </w:r>
      <w:proofErr w:type="spellStart"/>
      <w:r w:rsidRPr="008A4ED5">
        <w:rPr>
          <w:bCs/>
          <w:szCs w:val="22"/>
          <w:u w:val="single"/>
          <w:lang w:val="ru-RU"/>
        </w:rPr>
        <w:t>određeno</w:t>
      </w:r>
      <w:proofErr w:type="spellEnd"/>
      <w:r w:rsidRPr="008A4ED5">
        <w:rPr>
          <w:bCs/>
          <w:szCs w:val="22"/>
          <w:u w:val="single"/>
          <w:lang w:val="ru-RU"/>
        </w:rPr>
        <w:t xml:space="preserve"> </w:t>
      </w:r>
      <w:proofErr w:type="spellStart"/>
      <w:r w:rsidRPr="008A4ED5">
        <w:rPr>
          <w:bCs/>
          <w:szCs w:val="22"/>
          <w:u w:val="single"/>
          <w:lang w:val="ru-RU"/>
        </w:rPr>
        <w:t>gestaciono</w:t>
      </w:r>
      <w:proofErr w:type="spellEnd"/>
      <w:r w:rsidRPr="008A4ED5">
        <w:rPr>
          <w:bCs/>
          <w:szCs w:val="22"/>
          <w:u w:val="single"/>
          <w:lang w:val="ru-RU"/>
        </w:rPr>
        <w:t xml:space="preserve"> </w:t>
      </w:r>
      <w:proofErr w:type="spellStart"/>
      <w:r w:rsidRPr="008A4ED5">
        <w:rPr>
          <w:bCs/>
          <w:szCs w:val="22"/>
          <w:u w:val="single"/>
          <w:lang w:val="ru-RU"/>
        </w:rPr>
        <w:t>doba</w:t>
      </w:r>
      <w:proofErr w:type="spellEnd"/>
    </w:p>
    <w:p w14:paraId="2F4E89F5" w14:textId="77777777" w:rsidR="001A092F" w:rsidRPr="001A092F" w:rsidRDefault="001A092F" w:rsidP="001A092F">
      <w:pPr>
        <w:rPr>
          <w:bCs/>
          <w:szCs w:val="22"/>
          <w:lang w:val="ru-RU"/>
        </w:rPr>
      </w:pPr>
      <w:proofErr w:type="spellStart"/>
      <w:r w:rsidRPr="001A092F">
        <w:rPr>
          <w:bCs/>
          <w:szCs w:val="22"/>
          <w:lang w:val="ru-RU"/>
        </w:rPr>
        <w:t>Kod</w:t>
      </w:r>
      <w:proofErr w:type="spellEnd"/>
      <w:r w:rsidRPr="001A092F">
        <w:rPr>
          <w:bCs/>
          <w:szCs w:val="22"/>
          <w:lang w:val="ru-RU"/>
        </w:rPr>
        <w:t xml:space="preserve"> </w:t>
      </w:r>
      <w:proofErr w:type="spellStart"/>
      <w:r w:rsidRPr="001A092F">
        <w:rPr>
          <w:bCs/>
          <w:szCs w:val="22"/>
          <w:lang w:val="ru-RU"/>
        </w:rPr>
        <w:t>djece</w:t>
      </w:r>
      <w:proofErr w:type="spellEnd"/>
      <w:r w:rsidRPr="001A092F">
        <w:rPr>
          <w:bCs/>
          <w:szCs w:val="22"/>
          <w:lang w:val="ru-RU"/>
        </w:rPr>
        <w:t xml:space="preserve"> </w:t>
      </w:r>
      <w:proofErr w:type="spellStart"/>
      <w:r w:rsidRPr="001A092F">
        <w:rPr>
          <w:bCs/>
          <w:szCs w:val="22"/>
          <w:lang w:val="ru-RU"/>
        </w:rPr>
        <w:t>rođene</w:t>
      </w:r>
      <w:proofErr w:type="spellEnd"/>
      <w:r w:rsidRPr="001A092F">
        <w:rPr>
          <w:bCs/>
          <w:szCs w:val="22"/>
          <w:lang w:val="ru-RU"/>
        </w:rPr>
        <w:t xml:space="preserve"> </w:t>
      </w:r>
      <w:proofErr w:type="spellStart"/>
      <w:r w:rsidRPr="001A092F">
        <w:rPr>
          <w:bCs/>
          <w:szCs w:val="22"/>
          <w:lang w:val="ru-RU"/>
        </w:rPr>
        <w:t>male</w:t>
      </w:r>
      <w:proofErr w:type="spellEnd"/>
      <w:r w:rsidRPr="001A092F">
        <w:rPr>
          <w:bCs/>
          <w:szCs w:val="22"/>
          <w:lang w:val="ru-RU"/>
        </w:rPr>
        <w:t xml:space="preserve"> </w:t>
      </w:r>
      <w:proofErr w:type="spellStart"/>
      <w:r w:rsidRPr="001A092F">
        <w:rPr>
          <w:bCs/>
          <w:szCs w:val="22"/>
          <w:lang w:val="ru-RU"/>
        </w:rPr>
        <w:t>za</w:t>
      </w:r>
      <w:proofErr w:type="spellEnd"/>
      <w:r w:rsidRPr="001A092F">
        <w:rPr>
          <w:bCs/>
          <w:szCs w:val="22"/>
          <w:lang w:val="ru-RU"/>
        </w:rPr>
        <w:t xml:space="preserve"> </w:t>
      </w:r>
      <w:proofErr w:type="spellStart"/>
      <w:r w:rsidRPr="001A092F">
        <w:rPr>
          <w:bCs/>
          <w:szCs w:val="22"/>
          <w:lang w:val="ru-RU"/>
        </w:rPr>
        <w:t>određeno</w:t>
      </w:r>
      <w:proofErr w:type="spellEnd"/>
      <w:r w:rsidRPr="001A092F">
        <w:rPr>
          <w:bCs/>
          <w:szCs w:val="22"/>
          <w:lang w:val="ru-RU"/>
        </w:rPr>
        <w:t xml:space="preserve"> </w:t>
      </w:r>
      <w:proofErr w:type="spellStart"/>
      <w:r w:rsidRPr="001A092F">
        <w:rPr>
          <w:bCs/>
          <w:szCs w:val="22"/>
          <w:lang w:val="ru-RU"/>
        </w:rPr>
        <w:t>gestaciono</w:t>
      </w:r>
      <w:proofErr w:type="spellEnd"/>
      <w:r w:rsidRPr="001A092F">
        <w:rPr>
          <w:bCs/>
          <w:szCs w:val="22"/>
          <w:lang w:val="ru-RU"/>
        </w:rPr>
        <w:t xml:space="preserve"> </w:t>
      </w:r>
      <w:proofErr w:type="spellStart"/>
      <w:r w:rsidRPr="001A092F">
        <w:rPr>
          <w:bCs/>
          <w:szCs w:val="22"/>
          <w:lang w:val="ru-RU"/>
        </w:rPr>
        <w:t>doba</w:t>
      </w:r>
      <w:proofErr w:type="spellEnd"/>
      <w:r w:rsidRPr="001A092F">
        <w:rPr>
          <w:bCs/>
          <w:szCs w:val="22"/>
          <w:lang w:val="ru-RU"/>
        </w:rPr>
        <w:t xml:space="preserve">, </w:t>
      </w:r>
      <w:proofErr w:type="spellStart"/>
      <w:r w:rsidRPr="001A092F">
        <w:rPr>
          <w:bCs/>
          <w:szCs w:val="22"/>
          <w:lang w:val="ru-RU"/>
        </w:rPr>
        <w:t>drugi</w:t>
      </w:r>
      <w:proofErr w:type="spellEnd"/>
      <w:r w:rsidRPr="001A092F">
        <w:rPr>
          <w:bCs/>
          <w:szCs w:val="22"/>
          <w:lang w:val="ru-RU"/>
        </w:rPr>
        <w:t xml:space="preserve"> </w:t>
      </w:r>
      <w:proofErr w:type="spellStart"/>
      <w:r w:rsidRPr="001A092F">
        <w:rPr>
          <w:bCs/>
          <w:szCs w:val="22"/>
          <w:lang w:val="ru-RU"/>
        </w:rPr>
        <w:t>medicinski</w:t>
      </w:r>
      <w:proofErr w:type="spellEnd"/>
      <w:r w:rsidRPr="001A092F">
        <w:rPr>
          <w:bCs/>
          <w:szCs w:val="22"/>
          <w:lang w:val="ru-RU"/>
        </w:rPr>
        <w:t xml:space="preserve"> </w:t>
      </w:r>
      <w:proofErr w:type="spellStart"/>
      <w:r w:rsidRPr="001A092F">
        <w:rPr>
          <w:bCs/>
          <w:szCs w:val="22"/>
          <w:lang w:val="ru-RU"/>
        </w:rPr>
        <w:t>razlozi</w:t>
      </w:r>
      <w:proofErr w:type="spellEnd"/>
      <w:r w:rsidRPr="001A092F">
        <w:rPr>
          <w:bCs/>
          <w:szCs w:val="22"/>
          <w:lang w:val="ru-RU"/>
        </w:rPr>
        <w:t xml:space="preserve"> </w:t>
      </w:r>
      <w:proofErr w:type="spellStart"/>
      <w:r w:rsidRPr="001A092F">
        <w:rPr>
          <w:bCs/>
          <w:szCs w:val="22"/>
          <w:lang w:val="ru-RU"/>
        </w:rPr>
        <w:t>ili</w:t>
      </w:r>
      <w:proofErr w:type="spellEnd"/>
      <w:r w:rsidRPr="001A092F">
        <w:rPr>
          <w:bCs/>
          <w:szCs w:val="22"/>
          <w:lang w:val="ru-RU"/>
        </w:rPr>
        <w:t xml:space="preserve"> </w:t>
      </w:r>
      <w:proofErr w:type="spellStart"/>
      <w:r w:rsidRPr="001A092F">
        <w:rPr>
          <w:bCs/>
          <w:szCs w:val="22"/>
          <w:lang w:val="ru-RU"/>
        </w:rPr>
        <w:t>terapije</w:t>
      </w:r>
      <w:proofErr w:type="spellEnd"/>
      <w:r w:rsidRPr="001A092F">
        <w:rPr>
          <w:bCs/>
          <w:szCs w:val="22"/>
          <w:lang w:val="ru-RU"/>
        </w:rPr>
        <w:t xml:space="preserve"> </w:t>
      </w:r>
      <w:proofErr w:type="spellStart"/>
      <w:r w:rsidRPr="001A092F">
        <w:rPr>
          <w:bCs/>
          <w:szCs w:val="22"/>
          <w:lang w:val="ru-RU"/>
        </w:rPr>
        <w:t>koji</w:t>
      </w:r>
      <w:proofErr w:type="spellEnd"/>
      <w:r w:rsidRPr="001A092F">
        <w:rPr>
          <w:bCs/>
          <w:szCs w:val="22"/>
          <w:lang w:val="ru-RU"/>
        </w:rPr>
        <w:t xml:space="preserve"> </w:t>
      </w:r>
      <w:proofErr w:type="spellStart"/>
      <w:r w:rsidRPr="001A092F">
        <w:rPr>
          <w:bCs/>
          <w:szCs w:val="22"/>
          <w:lang w:val="ru-RU"/>
        </w:rPr>
        <w:t>bi</w:t>
      </w:r>
      <w:proofErr w:type="spellEnd"/>
      <w:r w:rsidRPr="001A092F">
        <w:rPr>
          <w:bCs/>
          <w:szCs w:val="22"/>
          <w:lang w:val="ru-RU"/>
        </w:rPr>
        <w:t xml:space="preserve"> </w:t>
      </w:r>
      <w:proofErr w:type="spellStart"/>
      <w:r w:rsidRPr="001A092F">
        <w:rPr>
          <w:bCs/>
          <w:szCs w:val="22"/>
          <w:lang w:val="ru-RU"/>
        </w:rPr>
        <w:t>mogli</w:t>
      </w:r>
      <w:proofErr w:type="spellEnd"/>
      <w:r w:rsidRPr="001A092F">
        <w:rPr>
          <w:bCs/>
          <w:szCs w:val="22"/>
          <w:lang w:val="ru-RU"/>
        </w:rPr>
        <w:t xml:space="preserve"> </w:t>
      </w:r>
      <w:proofErr w:type="spellStart"/>
      <w:r w:rsidRPr="001A092F">
        <w:rPr>
          <w:bCs/>
          <w:szCs w:val="22"/>
          <w:lang w:val="ru-RU"/>
        </w:rPr>
        <w:t>objasniti</w:t>
      </w:r>
      <w:proofErr w:type="spellEnd"/>
      <w:r w:rsidRPr="001A092F">
        <w:rPr>
          <w:bCs/>
          <w:szCs w:val="22"/>
          <w:lang w:val="ru-RU"/>
        </w:rPr>
        <w:t xml:space="preserve"> </w:t>
      </w:r>
      <w:proofErr w:type="spellStart"/>
      <w:r w:rsidRPr="001A092F">
        <w:rPr>
          <w:bCs/>
          <w:szCs w:val="22"/>
          <w:lang w:val="ru-RU"/>
        </w:rPr>
        <w:t>poremećaj</w:t>
      </w:r>
      <w:proofErr w:type="spellEnd"/>
      <w:r w:rsidRPr="001A092F">
        <w:rPr>
          <w:bCs/>
          <w:szCs w:val="22"/>
          <w:lang w:val="ru-RU"/>
        </w:rPr>
        <w:t xml:space="preserve"> </w:t>
      </w:r>
      <w:proofErr w:type="spellStart"/>
      <w:r w:rsidRPr="001A092F">
        <w:rPr>
          <w:bCs/>
          <w:szCs w:val="22"/>
          <w:lang w:val="ru-RU"/>
        </w:rPr>
        <w:t>rasta</w:t>
      </w:r>
      <w:proofErr w:type="spellEnd"/>
      <w:r w:rsidRPr="001A092F">
        <w:rPr>
          <w:bCs/>
          <w:szCs w:val="22"/>
          <w:lang w:val="ru-RU"/>
        </w:rPr>
        <w:t xml:space="preserve"> </w:t>
      </w:r>
      <w:proofErr w:type="spellStart"/>
      <w:r w:rsidRPr="001A092F">
        <w:rPr>
          <w:bCs/>
          <w:szCs w:val="22"/>
          <w:lang w:val="ru-RU"/>
        </w:rPr>
        <w:t>treba</w:t>
      </w:r>
      <w:proofErr w:type="spellEnd"/>
      <w:r w:rsidRPr="001A092F">
        <w:rPr>
          <w:bCs/>
          <w:szCs w:val="22"/>
          <w:lang w:val="ru-RU"/>
        </w:rPr>
        <w:t xml:space="preserve"> da </w:t>
      </w:r>
      <w:proofErr w:type="spellStart"/>
      <w:r w:rsidRPr="001A092F">
        <w:rPr>
          <w:bCs/>
          <w:szCs w:val="22"/>
          <w:lang w:val="ru-RU"/>
        </w:rPr>
        <w:t>budu</w:t>
      </w:r>
      <w:proofErr w:type="spellEnd"/>
      <w:r w:rsidRPr="001A092F">
        <w:rPr>
          <w:bCs/>
          <w:szCs w:val="22"/>
          <w:lang w:val="ru-RU"/>
        </w:rPr>
        <w:t xml:space="preserve"> </w:t>
      </w:r>
      <w:proofErr w:type="spellStart"/>
      <w:r w:rsidRPr="001A092F">
        <w:rPr>
          <w:bCs/>
          <w:szCs w:val="22"/>
          <w:lang w:val="ru-RU"/>
        </w:rPr>
        <w:t>razmotreni</w:t>
      </w:r>
      <w:proofErr w:type="spellEnd"/>
      <w:r w:rsidRPr="001A092F">
        <w:rPr>
          <w:bCs/>
          <w:szCs w:val="22"/>
          <w:lang w:val="ru-RU"/>
        </w:rPr>
        <w:t xml:space="preserve"> </w:t>
      </w:r>
      <w:proofErr w:type="spellStart"/>
      <w:r w:rsidRPr="001A092F">
        <w:rPr>
          <w:bCs/>
          <w:szCs w:val="22"/>
          <w:lang w:val="ru-RU"/>
        </w:rPr>
        <w:t>prije</w:t>
      </w:r>
      <w:proofErr w:type="spellEnd"/>
      <w:r w:rsidRPr="001A092F">
        <w:rPr>
          <w:bCs/>
          <w:szCs w:val="22"/>
          <w:lang w:val="ru-RU"/>
        </w:rPr>
        <w:t xml:space="preserve"> </w:t>
      </w:r>
      <w:proofErr w:type="spellStart"/>
      <w:r w:rsidRPr="001A092F">
        <w:rPr>
          <w:bCs/>
          <w:szCs w:val="22"/>
          <w:lang w:val="ru-RU"/>
        </w:rPr>
        <w:t>započinjanja</w:t>
      </w:r>
      <w:proofErr w:type="spellEnd"/>
      <w:r w:rsidRPr="001A092F">
        <w:rPr>
          <w:bCs/>
          <w:szCs w:val="22"/>
          <w:lang w:val="ru-RU"/>
        </w:rPr>
        <w:t xml:space="preserve"> </w:t>
      </w:r>
      <w:proofErr w:type="spellStart"/>
      <w:r w:rsidRPr="001A092F">
        <w:rPr>
          <w:bCs/>
          <w:szCs w:val="22"/>
          <w:lang w:val="ru-RU"/>
        </w:rPr>
        <w:t>liječenja</w:t>
      </w:r>
      <w:proofErr w:type="spellEnd"/>
      <w:r w:rsidRPr="001A092F">
        <w:rPr>
          <w:bCs/>
          <w:szCs w:val="22"/>
          <w:lang w:val="ru-RU"/>
        </w:rPr>
        <w:t>.</w:t>
      </w:r>
    </w:p>
    <w:p w14:paraId="730F4B93" w14:textId="77777777" w:rsidR="001A092F" w:rsidRPr="001A092F" w:rsidRDefault="001A092F" w:rsidP="001A092F">
      <w:pPr>
        <w:rPr>
          <w:bCs/>
          <w:szCs w:val="22"/>
          <w:lang w:val="ru-RU"/>
        </w:rPr>
      </w:pPr>
    </w:p>
    <w:p w14:paraId="2CD342DC" w14:textId="77777777" w:rsidR="001A092F" w:rsidRPr="001A092F" w:rsidRDefault="001A092F" w:rsidP="001A092F">
      <w:pPr>
        <w:rPr>
          <w:bCs/>
          <w:szCs w:val="22"/>
          <w:lang w:val="ru-RU"/>
        </w:rPr>
      </w:pPr>
      <w:proofErr w:type="spellStart"/>
      <w:r w:rsidRPr="001A092F">
        <w:rPr>
          <w:bCs/>
          <w:szCs w:val="22"/>
          <w:lang w:val="ru-RU"/>
        </w:rPr>
        <w:t>Iskustvo</w:t>
      </w:r>
      <w:proofErr w:type="spellEnd"/>
      <w:r w:rsidRPr="001A092F">
        <w:rPr>
          <w:bCs/>
          <w:szCs w:val="22"/>
          <w:lang w:val="ru-RU"/>
        </w:rPr>
        <w:t xml:space="preserve"> u </w:t>
      </w:r>
      <w:proofErr w:type="spellStart"/>
      <w:r w:rsidRPr="001A092F">
        <w:rPr>
          <w:bCs/>
          <w:szCs w:val="22"/>
          <w:lang w:val="ru-RU"/>
        </w:rPr>
        <w:t>započinjanju</w:t>
      </w:r>
      <w:proofErr w:type="spellEnd"/>
      <w:r w:rsidRPr="001A092F">
        <w:rPr>
          <w:bCs/>
          <w:szCs w:val="22"/>
          <w:lang w:val="ru-RU"/>
        </w:rPr>
        <w:t xml:space="preserve"> </w:t>
      </w:r>
      <w:proofErr w:type="spellStart"/>
      <w:r w:rsidRPr="001A092F">
        <w:rPr>
          <w:bCs/>
          <w:szCs w:val="22"/>
          <w:lang w:val="ru-RU"/>
        </w:rPr>
        <w:t>liječenja</w:t>
      </w:r>
      <w:proofErr w:type="spellEnd"/>
      <w:r w:rsidRPr="001A092F">
        <w:rPr>
          <w:bCs/>
          <w:szCs w:val="22"/>
          <w:lang w:val="ru-RU"/>
        </w:rPr>
        <w:t xml:space="preserve"> </w:t>
      </w:r>
      <w:proofErr w:type="spellStart"/>
      <w:r w:rsidRPr="001A092F">
        <w:rPr>
          <w:bCs/>
          <w:szCs w:val="22"/>
          <w:lang w:val="ru-RU"/>
        </w:rPr>
        <w:t>kod</w:t>
      </w:r>
      <w:proofErr w:type="spellEnd"/>
      <w:r w:rsidRPr="001A092F">
        <w:rPr>
          <w:bCs/>
          <w:szCs w:val="22"/>
          <w:lang w:val="ru-RU"/>
        </w:rPr>
        <w:t xml:space="preserve"> </w:t>
      </w:r>
      <w:proofErr w:type="spellStart"/>
      <w:r w:rsidRPr="001A092F">
        <w:rPr>
          <w:bCs/>
          <w:szCs w:val="22"/>
          <w:lang w:val="ru-RU"/>
        </w:rPr>
        <w:t>djece</w:t>
      </w:r>
      <w:proofErr w:type="spellEnd"/>
      <w:r w:rsidRPr="001A092F">
        <w:rPr>
          <w:bCs/>
          <w:szCs w:val="22"/>
          <w:lang w:val="ru-RU"/>
        </w:rPr>
        <w:t xml:space="preserve"> </w:t>
      </w:r>
      <w:proofErr w:type="spellStart"/>
      <w:r w:rsidRPr="001A092F">
        <w:rPr>
          <w:bCs/>
          <w:szCs w:val="22"/>
          <w:lang w:val="ru-RU"/>
        </w:rPr>
        <w:t>rođene</w:t>
      </w:r>
      <w:proofErr w:type="spellEnd"/>
      <w:r w:rsidRPr="001A092F">
        <w:rPr>
          <w:bCs/>
          <w:szCs w:val="22"/>
          <w:lang w:val="ru-RU"/>
        </w:rPr>
        <w:t xml:space="preserve"> </w:t>
      </w:r>
      <w:proofErr w:type="spellStart"/>
      <w:r w:rsidRPr="001A092F">
        <w:rPr>
          <w:bCs/>
          <w:szCs w:val="22"/>
          <w:lang w:val="ru-RU"/>
        </w:rPr>
        <w:t>male</w:t>
      </w:r>
      <w:proofErr w:type="spellEnd"/>
      <w:r w:rsidRPr="001A092F">
        <w:rPr>
          <w:bCs/>
          <w:szCs w:val="22"/>
          <w:lang w:val="ru-RU"/>
        </w:rPr>
        <w:t xml:space="preserve"> </w:t>
      </w:r>
      <w:proofErr w:type="spellStart"/>
      <w:r w:rsidRPr="001A092F">
        <w:rPr>
          <w:bCs/>
          <w:szCs w:val="22"/>
          <w:lang w:val="ru-RU"/>
        </w:rPr>
        <w:t>za</w:t>
      </w:r>
      <w:proofErr w:type="spellEnd"/>
      <w:r w:rsidRPr="001A092F">
        <w:rPr>
          <w:bCs/>
          <w:szCs w:val="22"/>
          <w:lang w:val="ru-RU"/>
        </w:rPr>
        <w:t xml:space="preserve"> </w:t>
      </w:r>
      <w:proofErr w:type="spellStart"/>
      <w:r w:rsidRPr="001A092F">
        <w:rPr>
          <w:bCs/>
          <w:szCs w:val="22"/>
          <w:lang w:val="ru-RU"/>
        </w:rPr>
        <w:t>određeno</w:t>
      </w:r>
      <w:proofErr w:type="spellEnd"/>
      <w:r w:rsidRPr="001A092F">
        <w:rPr>
          <w:bCs/>
          <w:szCs w:val="22"/>
          <w:lang w:val="ru-RU"/>
        </w:rPr>
        <w:t xml:space="preserve"> </w:t>
      </w:r>
      <w:proofErr w:type="spellStart"/>
      <w:r w:rsidRPr="001A092F">
        <w:rPr>
          <w:bCs/>
          <w:szCs w:val="22"/>
          <w:lang w:val="ru-RU"/>
        </w:rPr>
        <w:t>gestaciono</w:t>
      </w:r>
      <w:proofErr w:type="spellEnd"/>
      <w:r w:rsidRPr="001A092F">
        <w:rPr>
          <w:bCs/>
          <w:szCs w:val="22"/>
          <w:lang w:val="ru-RU"/>
        </w:rPr>
        <w:t xml:space="preserve"> </w:t>
      </w:r>
      <w:proofErr w:type="spellStart"/>
      <w:r w:rsidRPr="001A092F">
        <w:rPr>
          <w:bCs/>
          <w:szCs w:val="22"/>
          <w:lang w:val="ru-RU"/>
        </w:rPr>
        <w:t>doba</w:t>
      </w:r>
      <w:proofErr w:type="spellEnd"/>
      <w:r w:rsidRPr="001A092F">
        <w:rPr>
          <w:bCs/>
          <w:szCs w:val="22"/>
          <w:lang w:val="ru-RU"/>
        </w:rPr>
        <w:t xml:space="preserve"> u </w:t>
      </w:r>
      <w:proofErr w:type="spellStart"/>
      <w:r w:rsidRPr="001A092F">
        <w:rPr>
          <w:bCs/>
          <w:szCs w:val="22"/>
          <w:lang w:val="ru-RU"/>
        </w:rPr>
        <w:t>periodu</w:t>
      </w:r>
      <w:proofErr w:type="spellEnd"/>
      <w:r w:rsidRPr="001A092F">
        <w:rPr>
          <w:bCs/>
          <w:szCs w:val="22"/>
          <w:lang w:val="ru-RU"/>
        </w:rPr>
        <w:t xml:space="preserve"> </w:t>
      </w:r>
      <w:proofErr w:type="spellStart"/>
      <w:r w:rsidRPr="001A092F">
        <w:rPr>
          <w:bCs/>
          <w:szCs w:val="22"/>
          <w:lang w:val="ru-RU"/>
        </w:rPr>
        <w:t>prije</w:t>
      </w:r>
      <w:proofErr w:type="spellEnd"/>
      <w:r w:rsidRPr="001A092F">
        <w:rPr>
          <w:bCs/>
          <w:szCs w:val="22"/>
          <w:lang w:val="ru-RU"/>
        </w:rPr>
        <w:t xml:space="preserve"> </w:t>
      </w:r>
      <w:proofErr w:type="spellStart"/>
      <w:r w:rsidRPr="001A092F">
        <w:rPr>
          <w:bCs/>
          <w:szCs w:val="22"/>
          <w:lang w:val="ru-RU"/>
        </w:rPr>
        <w:t>ulaska</w:t>
      </w:r>
      <w:proofErr w:type="spellEnd"/>
      <w:r w:rsidRPr="001A092F">
        <w:rPr>
          <w:bCs/>
          <w:szCs w:val="22"/>
          <w:lang w:val="ru-RU"/>
        </w:rPr>
        <w:t xml:space="preserve"> u </w:t>
      </w:r>
      <w:proofErr w:type="spellStart"/>
      <w:r w:rsidRPr="001A092F">
        <w:rPr>
          <w:bCs/>
          <w:szCs w:val="22"/>
          <w:lang w:val="ru-RU"/>
        </w:rPr>
        <w:t>pubertet</w:t>
      </w:r>
      <w:proofErr w:type="spellEnd"/>
      <w:r w:rsidRPr="001A092F">
        <w:rPr>
          <w:bCs/>
          <w:szCs w:val="22"/>
          <w:lang w:val="ru-RU"/>
        </w:rPr>
        <w:t xml:space="preserve"> </w:t>
      </w:r>
      <w:proofErr w:type="spellStart"/>
      <w:r w:rsidRPr="001A092F">
        <w:rPr>
          <w:bCs/>
          <w:szCs w:val="22"/>
          <w:lang w:val="ru-RU"/>
        </w:rPr>
        <w:t>je</w:t>
      </w:r>
      <w:proofErr w:type="spellEnd"/>
      <w:r w:rsidRPr="001A092F">
        <w:rPr>
          <w:bCs/>
          <w:szCs w:val="22"/>
          <w:lang w:val="ru-RU"/>
        </w:rPr>
        <w:t xml:space="preserve"> </w:t>
      </w:r>
      <w:proofErr w:type="spellStart"/>
      <w:r w:rsidRPr="001A092F">
        <w:rPr>
          <w:bCs/>
          <w:szCs w:val="22"/>
          <w:lang w:val="ru-RU"/>
        </w:rPr>
        <w:t>ograničeno</w:t>
      </w:r>
      <w:proofErr w:type="spellEnd"/>
      <w:r w:rsidRPr="001A092F">
        <w:rPr>
          <w:bCs/>
          <w:szCs w:val="22"/>
          <w:lang w:val="ru-RU"/>
        </w:rPr>
        <w:t xml:space="preserve">, </w:t>
      </w:r>
      <w:proofErr w:type="spellStart"/>
      <w:r w:rsidRPr="001A092F">
        <w:rPr>
          <w:bCs/>
          <w:szCs w:val="22"/>
          <w:lang w:val="ru-RU"/>
        </w:rPr>
        <w:t>pa</w:t>
      </w:r>
      <w:proofErr w:type="spellEnd"/>
      <w:r w:rsidRPr="001A092F">
        <w:rPr>
          <w:bCs/>
          <w:szCs w:val="22"/>
          <w:lang w:val="ru-RU"/>
        </w:rPr>
        <w:t xml:space="preserve"> </w:t>
      </w:r>
      <w:proofErr w:type="spellStart"/>
      <w:r w:rsidRPr="001A092F">
        <w:rPr>
          <w:bCs/>
          <w:szCs w:val="22"/>
          <w:lang w:val="ru-RU"/>
        </w:rPr>
        <w:t>se</w:t>
      </w:r>
      <w:proofErr w:type="spellEnd"/>
      <w:r w:rsidRPr="001A092F">
        <w:rPr>
          <w:bCs/>
          <w:szCs w:val="22"/>
          <w:lang w:val="ru-RU"/>
        </w:rPr>
        <w:t xml:space="preserve"> </w:t>
      </w:r>
      <w:proofErr w:type="spellStart"/>
      <w:r w:rsidRPr="001A092F">
        <w:rPr>
          <w:bCs/>
          <w:szCs w:val="22"/>
          <w:lang w:val="ru-RU"/>
        </w:rPr>
        <w:t>ne</w:t>
      </w:r>
      <w:proofErr w:type="spellEnd"/>
      <w:r w:rsidRPr="001A092F">
        <w:rPr>
          <w:bCs/>
          <w:szCs w:val="22"/>
          <w:lang w:val="ru-RU"/>
        </w:rPr>
        <w:t xml:space="preserve"> </w:t>
      </w:r>
      <w:proofErr w:type="spellStart"/>
      <w:r w:rsidRPr="001A092F">
        <w:rPr>
          <w:bCs/>
          <w:szCs w:val="22"/>
          <w:lang w:val="ru-RU"/>
        </w:rPr>
        <w:t>preporučuje</w:t>
      </w:r>
      <w:proofErr w:type="spellEnd"/>
      <w:r w:rsidRPr="001A092F">
        <w:rPr>
          <w:bCs/>
          <w:szCs w:val="22"/>
          <w:lang w:val="ru-RU"/>
        </w:rPr>
        <w:t xml:space="preserve"> </w:t>
      </w:r>
      <w:proofErr w:type="spellStart"/>
      <w:r w:rsidRPr="001A092F">
        <w:rPr>
          <w:bCs/>
          <w:szCs w:val="22"/>
          <w:lang w:val="ru-RU"/>
        </w:rPr>
        <w:t>uvođenje</w:t>
      </w:r>
      <w:proofErr w:type="spellEnd"/>
      <w:r w:rsidRPr="001A092F">
        <w:rPr>
          <w:bCs/>
          <w:szCs w:val="22"/>
          <w:lang w:val="ru-RU"/>
        </w:rPr>
        <w:t xml:space="preserve"> </w:t>
      </w:r>
      <w:proofErr w:type="spellStart"/>
      <w:r w:rsidRPr="001A092F">
        <w:rPr>
          <w:bCs/>
          <w:szCs w:val="22"/>
          <w:lang w:val="ru-RU"/>
        </w:rPr>
        <w:t>terapije</w:t>
      </w:r>
      <w:proofErr w:type="spellEnd"/>
      <w:r w:rsidRPr="001A092F">
        <w:rPr>
          <w:bCs/>
          <w:szCs w:val="22"/>
          <w:lang w:val="ru-RU"/>
        </w:rPr>
        <w:t xml:space="preserve"> u </w:t>
      </w:r>
      <w:proofErr w:type="spellStart"/>
      <w:r w:rsidRPr="001A092F">
        <w:rPr>
          <w:bCs/>
          <w:szCs w:val="22"/>
          <w:lang w:val="ru-RU"/>
        </w:rPr>
        <w:t>periodu</w:t>
      </w:r>
      <w:proofErr w:type="spellEnd"/>
      <w:r w:rsidRPr="001A092F">
        <w:rPr>
          <w:bCs/>
          <w:szCs w:val="22"/>
          <w:lang w:val="ru-RU"/>
        </w:rPr>
        <w:t xml:space="preserve"> </w:t>
      </w:r>
      <w:proofErr w:type="spellStart"/>
      <w:r w:rsidRPr="001A092F">
        <w:rPr>
          <w:bCs/>
          <w:szCs w:val="22"/>
          <w:lang w:val="ru-RU"/>
        </w:rPr>
        <w:t>prije</w:t>
      </w:r>
      <w:proofErr w:type="spellEnd"/>
      <w:r w:rsidRPr="001A092F">
        <w:rPr>
          <w:bCs/>
          <w:szCs w:val="22"/>
          <w:lang w:val="ru-RU"/>
        </w:rPr>
        <w:t xml:space="preserve"> </w:t>
      </w:r>
      <w:proofErr w:type="spellStart"/>
      <w:r w:rsidRPr="001A092F">
        <w:rPr>
          <w:bCs/>
          <w:szCs w:val="22"/>
          <w:lang w:val="ru-RU"/>
        </w:rPr>
        <w:t>ulaska</w:t>
      </w:r>
      <w:proofErr w:type="spellEnd"/>
      <w:r w:rsidRPr="001A092F">
        <w:rPr>
          <w:bCs/>
          <w:szCs w:val="22"/>
          <w:lang w:val="ru-RU"/>
        </w:rPr>
        <w:t xml:space="preserve"> u </w:t>
      </w:r>
      <w:proofErr w:type="spellStart"/>
      <w:r w:rsidRPr="001A092F">
        <w:rPr>
          <w:bCs/>
          <w:szCs w:val="22"/>
          <w:lang w:val="ru-RU"/>
        </w:rPr>
        <w:t>pubertet</w:t>
      </w:r>
      <w:proofErr w:type="spellEnd"/>
      <w:r w:rsidRPr="001A092F">
        <w:rPr>
          <w:bCs/>
          <w:szCs w:val="22"/>
          <w:lang w:val="ru-RU"/>
        </w:rPr>
        <w:t>.</w:t>
      </w:r>
    </w:p>
    <w:p w14:paraId="3FB8C086" w14:textId="77777777" w:rsidR="001A092F" w:rsidRPr="001A092F" w:rsidRDefault="001A092F" w:rsidP="001A092F">
      <w:pPr>
        <w:rPr>
          <w:bCs/>
          <w:szCs w:val="22"/>
          <w:lang w:val="ru-RU"/>
        </w:rPr>
      </w:pPr>
      <w:proofErr w:type="spellStart"/>
      <w:r w:rsidRPr="001A092F">
        <w:rPr>
          <w:bCs/>
          <w:szCs w:val="22"/>
          <w:lang w:val="ru-RU"/>
        </w:rPr>
        <w:t>Iskustvo</w:t>
      </w:r>
      <w:proofErr w:type="spellEnd"/>
      <w:r w:rsidRPr="001A092F">
        <w:rPr>
          <w:bCs/>
          <w:szCs w:val="22"/>
          <w:lang w:val="ru-RU"/>
        </w:rPr>
        <w:t xml:space="preserve"> </w:t>
      </w:r>
      <w:proofErr w:type="spellStart"/>
      <w:r w:rsidRPr="001A092F">
        <w:rPr>
          <w:bCs/>
          <w:szCs w:val="22"/>
          <w:lang w:val="ru-RU"/>
        </w:rPr>
        <w:t>sa</w:t>
      </w:r>
      <w:proofErr w:type="spellEnd"/>
      <w:r w:rsidRPr="001A092F">
        <w:rPr>
          <w:bCs/>
          <w:szCs w:val="22"/>
          <w:lang w:val="ru-RU"/>
        </w:rPr>
        <w:t xml:space="preserve"> </w:t>
      </w:r>
      <w:proofErr w:type="spellStart"/>
      <w:r w:rsidRPr="001A092F">
        <w:rPr>
          <w:bCs/>
          <w:szCs w:val="22"/>
          <w:lang w:val="ru-RU"/>
        </w:rPr>
        <w:t>pacijentima</w:t>
      </w:r>
      <w:proofErr w:type="spellEnd"/>
      <w:r w:rsidRPr="001A092F">
        <w:rPr>
          <w:bCs/>
          <w:szCs w:val="22"/>
          <w:lang w:val="ru-RU"/>
        </w:rPr>
        <w:t xml:space="preserve"> </w:t>
      </w:r>
      <w:proofErr w:type="spellStart"/>
      <w:r w:rsidRPr="001A092F">
        <w:rPr>
          <w:bCs/>
          <w:szCs w:val="22"/>
          <w:lang w:val="ru-RU"/>
        </w:rPr>
        <w:t>sa</w:t>
      </w:r>
      <w:proofErr w:type="spellEnd"/>
      <w:r w:rsidRPr="001A092F">
        <w:rPr>
          <w:bCs/>
          <w:szCs w:val="22"/>
          <w:lang w:val="ru-RU"/>
        </w:rPr>
        <w:t xml:space="preserve"> Silver-</w:t>
      </w:r>
      <w:proofErr w:type="spellStart"/>
      <w:r w:rsidRPr="001A092F">
        <w:rPr>
          <w:bCs/>
          <w:szCs w:val="22"/>
          <w:lang w:val="ru-RU"/>
        </w:rPr>
        <w:t>Russell</w:t>
      </w:r>
      <w:proofErr w:type="spellEnd"/>
      <w:r w:rsidRPr="001A092F">
        <w:rPr>
          <w:bCs/>
          <w:szCs w:val="22"/>
          <w:lang w:val="ru-RU"/>
        </w:rPr>
        <w:t xml:space="preserve"> </w:t>
      </w:r>
      <w:proofErr w:type="spellStart"/>
      <w:r w:rsidRPr="001A092F">
        <w:rPr>
          <w:bCs/>
          <w:szCs w:val="22"/>
          <w:lang w:val="ru-RU"/>
        </w:rPr>
        <w:t>sindromom</w:t>
      </w:r>
      <w:proofErr w:type="spellEnd"/>
      <w:r w:rsidRPr="001A092F">
        <w:rPr>
          <w:bCs/>
          <w:szCs w:val="22"/>
          <w:lang w:val="ru-RU"/>
        </w:rPr>
        <w:t xml:space="preserve"> </w:t>
      </w:r>
      <w:proofErr w:type="spellStart"/>
      <w:r w:rsidRPr="001A092F">
        <w:rPr>
          <w:bCs/>
          <w:szCs w:val="22"/>
          <w:lang w:val="ru-RU"/>
        </w:rPr>
        <w:t>je</w:t>
      </w:r>
      <w:proofErr w:type="spellEnd"/>
      <w:r w:rsidRPr="001A092F">
        <w:rPr>
          <w:bCs/>
          <w:szCs w:val="22"/>
          <w:lang w:val="ru-RU"/>
        </w:rPr>
        <w:t xml:space="preserve"> </w:t>
      </w:r>
      <w:proofErr w:type="spellStart"/>
      <w:r w:rsidRPr="001A092F">
        <w:rPr>
          <w:bCs/>
          <w:szCs w:val="22"/>
          <w:lang w:val="ru-RU"/>
        </w:rPr>
        <w:t>ograničeno</w:t>
      </w:r>
      <w:proofErr w:type="spellEnd"/>
      <w:r w:rsidRPr="001A092F">
        <w:rPr>
          <w:bCs/>
          <w:szCs w:val="22"/>
          <w:lang w:val="ru-RU"/>
        </w:rPr>
        <w:t>.</w:t>
      </w:r>
    </w:p>
    <w:p w14:paraId="2DBE9CE9" w14:textId="77777777" w:rsidR="001A092F" w:rsidRPr="001A092F" w:rsidRDefault="001A092F" w:rsidP="001A092F">
      <w:pPr>
        <w:rPr>
          <w:bCs/>
          <w:szCs w:val="22"/>
          <w:lang w:val="ru-RU"/>
        </w:rPr>
      </w:pPr>
    </w:p>
    <w:p w14:paraId="04967462" w14:textId="77777777" w:rsidR="001A092F" w:rsidRPr="008A4ED5" w:rsidRDefault="001A092F" w:rsidP="001A092F">
      <w:pPr>
        <w:rPr>
          <w:bCs/>
          <w:szCs w:val="22"/>
          <w:u w:val="single"/>
          <w:lang w:val="ru-RU"/>
        </w:rPr>
      </w:pPr>
      <w:proofErr w:type="spellStart"/>
      <w:r w:rsidRPr="008A4ED5">
        <w:rPr>
          <w:bCs/>
          <w:szCs w:val="22"/>
          <w:u w:val="single"/>
          <w:lang w:val="ru-RU"/>
        </w:rPr>
        <w:t>Tarnerov</w:t>
      </w:r>
      <w:proofErr w:type="spellEnd"/>
      <w:r w:rsidRPr="008A4ED5">
        <w:rPr>
          <w:bCs/>
          <w:szCs w:val="22"/>
          <w:u w:val="single"/>
          <w:lang w:val="ru-RU"/>
        </w:rPr>
        <w:t xml:space="preserve"> </w:t>
      </w:r>
      <w:proofErr w:type="spellStart"/>
      <w:r w:rsidRPr="008A4ED5">
        <w:rPr>
          <w:bCs/>
          <w:szCs w:val="22"/>
          <w:u w:val="single"/>
          <w:lang w:val="ru-RU"/>
        </w:rPr>
        <w:t>sindrom</w:t>
      </w:r>
      <w:proofErr w:type="spellEnd"/>
    </w:p>
    <w:p w14:paraId="1AFB8FFF" w14:textId="77777777" w:rsidR="001A092F" w:rsidRPr="001A092F" w:rsidRDefault="001A092F" w:rsidP="001A092F">
      <w:pPr>
        <w:rPr>
          <w:bCs/>
          <w:szCs w:val="22"/>
          <w:lang w:val="ru-RU"/>
        </w:rPr>
      </w:pPr>
      <w:proofErr w:type="spellStart"/>
      <w:r w:rsidRPr="001A092F">
        <w:rPr>
          <w:bCs/>
          <w:szCs w:val="22"/>
          <w:lang w:val="ru-RU"/>
        </w:rPr>
        <w:t>Preporučuje</w:t>
      </w:r>
      <w:proofErr w:type="spellEnd"/>
      <w:r w:rsidRPr="001A092F">
        <w:rPr>
          <w:bCs/>
          <w:szCs w:val="22"/>
          <w:lang w:val="ru-RU"/>
        </w:rPr>
        <w:t xml:space="preserve"> </w:t>
      </w:r>
      <w:proofErr w:type="spellStart"/>
      <w:r w:rsidRPr="001A092F">
        <w:rPr>
          <w:bCs/>
          <w:szCs w:val="22"/>
          <w:lang w:val="ru-RU"/>
        </w:rPr>
        <w:t>se</w:t>
      </w:r>
      <w:proofErr w:type="spellEnd"/>
      <w:r w:rsidRPr="001A092F">
        <w:rPr>
          <w:bCs/>
          <w:szCs w:val="22"/>
          <w:lang w:val="ru-RU"/>
        </w:rPr>
        <w:t xml:space="preserve"> </w:t>
      </w:r>
      <w:proofErr w:type="spellStart"/>
      <w:r w:rsidRPr="001A092F">
        <w:rPr>
          <w:bCs/>
          <w:szCs w:val="22"/>
          <w:lang w:val="ru-RU"/>
        </w:rPr>
        <w:t>praćenje</w:t>
      </w:r>
      <w:proofErr w:type="spellEnd"/>
      <w:r w:rsidRPr="001A092F">
        <w:rPr>
          <w:bCs/>
          <w:szCs w:val="22"/>
          <w:lang w:val="ru-RU"/>
        </w:rPr>
        <w:t xml:space="preserve"> </w:t>
      </w:r>
      <w:proofErr w:type="spellStart"/>
      <w:r w:rsidRPr="001A092F">
        <w:rPr>
          <w:bCs/>
          <w:szCs w:val="22"/>
          <w:lang w:val="ru-RU"/>
        </w:rPr>
        <w:t>rasta</w:t>
      </w:r>
      <w:proofErr w:type="spellEnd"/>
      <w:r w:rsidRPr="001A092F">
        <w:rPr>
          <w:bCs/>
          <w:szCs w:val="22"/>
          <w:lang w:val="ru-RU"/>
        </w:rPr>
        <w:t xml:space="preserve"> </w:t>
      </w:r>
      <w:proofErr w:type="spellStart"/>
      <w:r w:rsidRPr="001A092F">
        <w:rPr>
          <w:bCs/>
          <w:szCs w:val="22"/>
          <w:lang w:val="ru-RU"/>
        </w:rPr>
        <w:t>šaka</w:t>
      </w:r>
      <w:proofErr w:type="spellEnd"/>
      <w:r w:rsidRPr="001A092F">
        <w:rPr>
          <w:bCs/>
          <w:szCs w:val="22"/>
          <w:lang w:val="ru-RU"/>
        </w:rPr>
        <w:t xml:space="preserve"> i </w:t>
      </w:r>
      <w:proofErr w:type="spellStart"/>
      <w:r w:rsidRPr="001A092F">
        <w:rPr>
          <w:bCs/>
          <w:szCs w:val="22"/>
          <w:lang w:val="ru-RU"/>
        </w:rPr>
        <w:t>stopala</w:t>
      </w:r>
      <w:proofErr w:type="spellEnd"/>
      <w:r w:rsidRPr="001A092F">
        <w:rPr>
          <w:bCs/>
          <w:szCs w:val="22"/>
          <w:lang w:val="ru-RU"/>
        </w:rPr>
        <w:t xml:space="preserve"> </w:t>
      </w:r>
      <w:proofErr w:type="spellStart"/>
      <w:r w:rsidRPr="001A092F">
        <w:rPr>
          <w:bCs/>
          <w:szCs w:val="22"/>
          <w:lang w:val="ru-RU"/>
        </w:rPr>
        <w:t>kod</w:t>
      </w:r>
      <w:proofErr w:type="spellEnd"/>
      <w:r w:rsidRPr="001A092F">
        <w:rPr>
          <w:bCs/>
          <w:szCs w:val="22"/>
          <w:lang w:val="ru-RU"/>
        </w:rPr>
        <w:t xml:space="preserve"> </w:t>
      </w:r>
      <w:proofErr w:type="spellStart"/>
      <w:r w:rsidRPr="001A092F">
        <w:rPr>
          <w:bCs/>
          <w:szCs w:val="22"/>
          <w:lang w:val="ru-RU"/>
        </w:rPr>
        <w:t>pacijenata</w:t>
      </w:r>
      <w:proofErr w:type="spellEnd"/>
      <w:r w:rsidRPr="001A092F">
        <w:rPr>
          <w:bCs/>
          <w:szCs w:val="22"/>
          <w:lang w:val="ru-RU"/>
        </w:rPr>
        <w:t xml:space="preserve"> </w:t>
      </w:r>
      <w:proofErr w:type="spellStart"/>
      <w:r w:rsidRPr="001A092F">
        <w:rPr>
          <w:bCs/>
          <w:szCs w:val="22"/>
          <w:lang w:val="ru-RU"/>
        </w:rPr>
        <w:t>sa</w:t>
      </w:r>
      <w:proofErr w:type="spellEnd"/>
      <w:r w:rsidRPr="001A092F">
        <w:rPr>
          <w:bCs/>
          <w:szCs w:val="22"/>
          <w:lang w:val="ru-RU"/>
        </w:rPr>
        <w:t xml:space="preserve"> </w:t>
      </w:r>
      <w:proofErr w:type="spellStart"/>
      <w:r w:rsidRPr="001A092F">
        <w:rPr>
          <w:bCs/>
          <w:szCs w:val="22"/>
          <w:lang w:val="ru-RU"/>
        </w:rPr>
        <w:t>Tarnerovim</w:t>
      </w:r>
      <w:proofErr w:type="spellEnd"/>
      <w:r w:rsidRPr="001A092F">
        <w:rPr>
          <w:bCs/>
          <w:szCs w:val="22"/>
          <w:lang w:val="ru-RU"/>
        </w:rPr>
        <w:t xml:space="preserve"> </w:t>
      </w:r>
      <w:proofErr w:type="spellStart"/>
      <w:r w:rsidRPr="001A092F">
        <w:rPr>
          <w:bCs/>
          <w:szCs w:val="22"/>
          <w:lang w:val="ru-RU"/>
        </w:rPr>
        <w:t>sindromom</w:t>
      </w:r>
      <w:proofErr w:type="spellEnd"/>
      <w:r w:rsidRPr="001A092F">
        <w:rPr>
          <w:bCs/>
          <w:szCs w:val="22"/>
          <w:lang w:val="ru-RU"/>
        </w:rPr>
        <w:t xml:space="preserve"> </w:t>
      </w:r>
      <w:proofErr w:type="spellStart"/>
      <w:r w:rsidRPr="001A092F">
        <w:rPr>
          <w:bCs/>
          <w:szCs w:val="22"/>
          <w:lang w:val="ru-RU"/>
        </w:rPr>
        <w:t>koji</w:t>
      </w:r>
      <w:proofErr w:type="spellEnd"/>
      <w:r w:rsidRPr="001A092F">
        <w:rPr>
          <w:bCs/>
          <w:szCs w:val="22"/>
          <w:lang w:val="ru-RU"/>
        </w:rPr>
        <w:t xml:space="preserve"> </w:t>
      </w:r>
      <w:proofErr w:type="spellStart"/>
      <w:r w:rsidRPr="001A092F">
        <w:rPr>
          <w:bCs/>
          <w:szCs w:val="22"/>
          <w:lang w:val="ru-RU"/>
        </w:rPr>
        <w:t>su</w:t>
      </w:r>
      <w:proofErr w:type="spellEnd"/>
      <w:r w:rsidRPr="001A092F">
        <w:rPr>
          <w:bCs/>
          <w:szCs w:val="22"/>
          <w:lang w:val="ru-RU"/>
        </w:rPr>
        <w:t xml:space="preserve"> </w:t>
      </w:r>
      <w:proofErr w:type="spellStart"/>
      <w:r w:rsidRPr="001A092F">
        <w:rPr>
          <w:bCs/>
          <w:szCs w:val="22"/>
          <w:lang w:val="ru-RU"/>
        </w:rPr>
        <w:t>na</w:t>
      </w:r>
      <w:proofErr w:type="spellEnd"/>
      <w:r w:rsidRPr="001A092F">
        <w:rPr>
          <w:bCs/>
          <w:szCs w:val="22"/>
          <w:lang w:val="ru-RU"/>
        </w:rPr>
        <w:t xml:space="preserve"> </w:t>
      </w:r>
      <w:proofErr w:type="spellStart"/>
      <w:r w:rsidRPr="001A092F">
        <w:rPr>
          <w:bCs/>
          <w:szCs w:val="22"/>
          <w:lang w:val="ru-RU"/>
        </w:rPr>
        <w:t>terapiji</w:t>
      </w:r>
      <w:proofErr w:type="spellEnd"/>
      <w:r w:rsidRPr="001A092F">
        <w:rPr>
          <w:bCs/>
          <w:szCs w:val="22"/>
          <w:lang w:val="ru-RU"/>
        </w:rPr>
        <w:t xml:space="preserve"> </w:t>
      </w:r>
      <w:proofErr w:type="spellStart"/>
      <w:r w:rsidRPr="001A092F">
        <w:rPr>
          <w:bCs/>
          <w:szCs w:val="22"/>
          <w:lang w:val="ru-RU"/>
        </w:rPr>
        <w:t>somatropinom</w:t>
      </w:r>
      <w:proofErr w:type="spellEnd"/>
      <w:r w:rsidRPr="001A092F">
        <w:rPr>
          <w:bCs/>
          <w:szCs w:val="22"/>
          <w:lang w:val="ru-RU"/>
        </w:rPr>
        <w:t xml:space="preserve">, i </w:t>
      </w:r>
      <w:proofErr w:type="spellStart"/>
      <w:r w:rsidRPr="001A092F">
        <w:rPr>
          <w:bCs/>
          <w:szCs w:val="22"/>
          <w:lang w:val="ru-RU"/>
        </w:rPr>
        <w:t>smanjenje</w:t>
      </w:r>
      <w:proofErr w:type="spellEnd"/>
      <w:r w:rsidRPr="001A092F">
        <w:rPr>
          <w:bCs/>
          <w:szCs w:val="22"/>
          <w:lang w:val="ru-RU"/>
        </w:rPr>
        <w:t xml:space="preserve"> </w:t>
      </w:r>
      <w:proofErr w:type="spellStart"/>
      <w:r w:rsidRPr="001A092F">
        <w:rPr>
          <w:bCs/>
          <w:szCs w:val="22"/>
          <w:lang w:val="ru-RU"/>
        </w:rPr>
        <w:t>doze</w:t>
      </w:r>
      <w:proofErr w:type="spellEnd"/>
      <w:r w:rsidRPr="001A092F">
        <w:rPr>
          <w:bCs/>
          <w:szCs w:val="22"/>
          <w:lang w:val="ru-RU"/>
        </w:rPr>
        <w:t xml:space="preserve"> </w:t>
      </w:r>
      <w:proofErr w:type="spellStart"/>
      <w:r w:rsidRPr="001A092F">
        <w:rPr>
          <w:bCs/>
          <w:szCs w:val="22"/>
          <w:lang w:val="ru-RU"/>
        </w:rPr>
        <w:t>na</w:t>
      </w:r>
      <w:proofErr w:type="spellEnd"/>
      <w:r w:rsidRPr="001A092F">
        <w:rPr>
          <w:bCs/>
          <w:szCs w:val="22"/>
          <w:lang w:val="ru-RU"/>
        </w:rPr>
        <w:t xml:space="preserve"> </w:t>
      </w:r>
      <w:proofErr w:type="spellStart"/>
      <w:r w:rsidRPr="001A092F">
        <w:rPr>
          <w:bCs/>
          <w:szCs w:val="22"/>
          <w:lang w:val="ru-RU"/>
        </w:rPr>
        <w:t>niže</w:t>
      </w:r>
      <w:proofErr w:type="spellEnd"/>
      <w:r w:rsidRPr="001A092F">
        <w:rPr>
          <w:bCs/>
          <w:szCs w:val="22"/>
          <w:lang w:val="ru-RU"/>
        </w:rPr>
        <w:t xml:space="preserve"> </w:t>
      </w:r>
      <w:proofErr w:type="spellStart"/>
      <w:r w:rsidRPr="001A092F">
        <w:rPr>
          <w:bCs/>
          <w:szCs w:val="22"/>
          <w:lang w:val="ru-RU"/>
        </w:rPr>
        <w:t>vrijednosti</w:t>
      </w:r>
      <w:proofErr w:type="spellEnd"/>
      <w:r w:rsidRPr="001A092F">
        <w:rPr>
          <w:bCs/>
          <w:szCs w:val="22"/>
          <w:lang w:val="ru-RU"/>
        </w:rPr>
        <w:t xml:space="preserve"> u </w:t>
      </w:r>
      <w:proofErr w:type="spellStart"/>
      <w:r w:rsidRPr="001A092F">
        <w:rPr>
          <w:bCs/>
          <w:szCs w:val="22"/>
          <w:lang w:val="ru-RU"/>
        </w:rPr>
        <w:t>okviru</w:t>
      </w:r>
      <w:proofErr w:type="spellEnd"/>
      <w:r w:rsidRPr="001A092F">
        <w:rPr>
          <w:bCs/>
          <w:szCs w:val="22"/>
          <w:lang w:val="ru-RU"/>
        </w:rPr>
        <w:t xml:space="preserve"> </w:t>
      </w:r>
      <w:proofErr w:type="spellStart"/>
      <w:r w:rsidRPr="001A092F">
        <w:rPr>
          <w:bCs/>
          <w:szCs w:val="22"/>
          <w:lang w:val="ru-RU"/>
        </w:rPr>
        <w:t>dozvoljenog</w:t>
      </w:r>
      <w:proofErr w:type="spellEnd"/>
      <w:r w:rsidRPr="001A092F">
        <w:rPr>
          <w:bCs/>
          <w:szCs w:val="22"/>
          <w:lang w:val="ru-RU"/>
        </w:rPr>
        <w:t xml:space="preserve"> </w:t>
      </w:r>
      <w:proofErr w:type="spellStart"/>
      <w:r w:rsidRPr="001A092F">
        <w:rPr>
          <w:bCs/>
          <w:szCs w:val="22"/>
          <w:lang w:val="ru-RU"/>
        </w:rPr>
        <w:t>opsega</w:t>
      </w:r>
      <w:proofErr w:type="spellEnd"/>
      <w:r w:rsidRPr="001A092F">
        <w:rPr>
          <w:bCs/>
          <w:szCs w:val="22"/>
          <w:lang w:val="ru-RU"/>
        </w:rPr>
        <w:t xml:space="preserve"> </w:t>
      </w:r>
      <w:proofErr w:type="spellStart"/>
      <w:r w:rsidRPr="001A092F">
        <w:rPr>
          <w:bCs/>
          <w:szCs w:val="22"/>
          <w:lang w:val="ru-RU"/>
        </w:rPr>
        <w:t>doziranja</w:t>
      </w:r>
      <w:proofErr w:type="spellEnd"/>
      <w:r w:rsidRPr="001A092F">
        <w:rPr>
          <w:bCs/>
          <w:szCs w:val="22"/>
          <w:lang w:val="ru-RU"/>
        </w:rPr>
        <w:t xml:space="preserve"> </w:t>
      </w:r>
      <w:proofErr w:type="spellStart"/>
      <w:r w:rsidRPr="001A092F">
        <w:rPr>
          <w:bCs/>
          <w:szCs w:val="22"/>
          <w:lang w:val="ru-RU"/>
        </w:rPr>
        <w:t>ukoliko</w:t>
      </w:r>
      <w:proofErr w:type="spellEnd"/>
      <w:r w:rsidRPr="001A092F">
        <w:rPr>
          <w:bCs/>
          <w:szCs w:val="22"/>
          <w:lang w:val="ru-RU"/>
        </w:rPr>
        <w:t xml:space="preserve"> </w:t>
      </w:r>
      <w:proofErr w:type="spellStart"/>
      <w:r w:rsidRPr="001A092F">
        <w:rPr>
          <w:bCs/>
          <w:szCs w:val="22"/>
          <w:lang w:val="ru-RU"/>
        </w:rPr>
        <w:t>se</w:t>
      </w:r>
      <w:proofErr w:type="spellEnd"/>
      <w:r w:rsidRPr="001A092F">
        <w:rPr>
          <w:bCs/>
          <w:szCs w:val="22"/>
          <w:lang w:val="ru-RU"/>
        </w:rPr>
        <w:t xml:space="preserve"> </w:t>
      </w:r>
      <w:proofErr w:type="spellStart"/>
      <w:r w:rsidRPr="001A092F">
        <w:rPr>
          <w:bCs/>
          <w:szCs w:val="22"/>
          <w:lang w:val="ru-RU"/>
        </w:rPr>
        <w:t>uoči</w:t>
      </w:r>
      <w:proofErr w:type="spellEnd"/>
      <w:r w:rsidRPr="001A092F">
        <w:rPr>
          <w:bCs/>
          <w:szCs w:val="22"/>
          <w:lang w:val="ru-RU"/>
        </w:rPr>
        <w:t xml:space="preserve"> </w:t>
      </w:r>
      <w:proofErr w:type="spellStart"/>
      <w:r w:rsidRPr="001A092F">
        <w:rPr>
          <w:bCs/>
          <w:szCs w:val="22"/>
          <w:lang w:val="ru-RU"/>
        </w:rPr>
        <w:t>pojačan</w:t>
      </w:r>
      <w:proofErr w:type="spellEnd"/>
      <w:r w:rsidRPr="001A092F">
        <w:rPr>
          <w:bCs/>
          <w:szCs w:val="22"/>
          <w:lang w:val="ru-RU"/>
        </w:rPr>
        <w:t xml:space="preserve"> </w:t>
      </w:r>
      <w:proofErr w:type="spellStart"/>
      <w:r w:rsidRPr="001A092F">
        <w:rPr>
          <w:bCs/>
          <w:szCs w:val="22"/>
          <w:lang w:val="ru-RU"/>
        </w:rPr>
        <w:t>rast</w:t>
      </w:r>
      <w:proofErr w:type="spellEnd"/>
      <w:r w:rsidRPr="001A092F">
        <w:rPr>
          <w:bCs/>
          <w:szCs w:val="22"/>
          <w:lang w:val="ru-RU"/>
        </w:rPr>
        <w:t xml:space="preserve">. </w:t>
      </w:r>
    </w:p>
    <w:p w14:paraId="3FCFEC8C" w14:textId="77777777" w:rsidR="001A092F" w:rsidRPr="001A092F" w:rsidRDefault="001A092F" w:rsidP="001A092F">
      <w:pPr>
        <w:rPr>
          <w:bCs/>
          <w:szCs w:val="22"/>
          <w:lang w:val="ru-RU"/>
        </w:rPr>
      </w:pPr>
    </w:p>
    <w:p w14:paraId="26B29891" w14:textId="473ABA4E" w:rsidR="001A092F" w:rsidRPr="001A092F" w:rsidRDefault="001A092F" w:rsidP="001A092F">
      <w:pPr>
        <w:rPr>
          <w:bCs/>
          <w:szCs w:val="22"/>
          <w:lang w:val="ru-RU"/>
        </w:rPr>
      </w:pPr>
      <w:proofErr w:type="spellStart"/>
      <w:r w:rsidRPr="001A092F">
        <w:rPr>
          <w:bCs/>
          <w:szCs w:val="22"/>
          <w:lang w:val="ru-RU"/>
        </w:rPr>
        <w:t>Djevojčice</w:t>
      </w:r>
      <w:proofErr w:type="spellEnd"/>
      <w:r w:rsidRPr="001A092F">
        <w:rPr>
          <w:bCs/>
          <w:szCs w:val="22"/>
          <w:lang w:val="ru-RU"/>
        </w:rPr>
        <w:t xml:space="preserve"> </w:t>
      </w:r>
      <w:proofErr w:type="spellStart"/>
      <w:r w:rsidRPr="001A092F">
        <w:rPr>
          <w:bCs/>
          <w:szCs w:val="22"/>
          <w:lang w:val="ru-RU"/>
        </w:rPr>
        <w:t>sa</w:t>
      </w:r>
      <w:proofErr w:type="spellEnd"/>
      <w:r w:rsidRPr="001A092F">
        <w:rPr>
          <w:bCs/>
          <w:szCs w:val="22"/>
          <w:lang w:val="ru-RU"/>
        </w:rPr>
        <w:t xml:space="preserve"> </w:t>
      </w:r>
      <w:proofErr w:type="spellStart"/>
      <w:r w:rsidRPr="001A092F">
        <w:rPr>
          <w:bCs/>
          <w:szCs w:val="22"/>
          <w:lang w:val="ru-RU"/>
        </w:rPr>
        <w:t>Tarnerovim</w:t>
      </w:r>
      <w:proofErr w:type="spellEnd"/>
      <w:r w:rsidRPr="001A092F">
        <w:rPr>
          <w:bCs/>
          <w:szCs w:val="22"/>
          <w:lang w:val="ru-RU"/>
        </w:rPr>
        <w:t xml:space="preserve"> </w:t>
      </w:r>
      <w:proofErr w:type="spellStart"/>
      <w:r w:rsidRPr="001A092F">
        <w:rPr>
          <w:bCs/>
          <w:szCs w:val="22"/>
          <w:lang w:val="ru-RU"/>
        </w:rPr>
        <w:t>sindromom</w:t>
      </w:r>
      <w:proofErr w:type="spellEnd"/>
      <w:r w:rsidRPr="001A092F">
        <w:rPr>
          <w:bCs/>
          <w:szCs w:val="22"/>
          <w:lang w:val="ru-RU"/>
        </w:rPr>
        <w:t xml:space="preserve"> </w:t>
      </w:r>
      <w:proofErr w:type="spellStart"/>
      <w:r w:rsidRPr="001A092F">
        <w:rPr>
          <w:bCs/>
          <w:szCs w:val="22"/>
          <w:lang w:val="ru-RU"/>
        </w:rPr>
        <w:t>generalno</w:t>
      </w:r>
      <w:proofErr w:type="spellEnd"/>
      <w:r w:rsidRPr="001A092F">
        <w:rPr>
          <w:bCs/>
          <w:szCs w:val="22"/>
          <w:lang w:val="ru-RU"/>
        </w:rPr>
        <w:t xml:space="preserve"> </w:t>
      </w:r>
      <w:proofErr w:type="spellStart"/>
      <w:r w:rsidRPr="001A092F">
        <w:rPr>
          <w:bCs/>
          <w:szCs w:val="22"/>
          <w:lang w:val="ru-RU"/>
        </w:rPr>
        <w:t>imaju</w:t>
      </w:r>
      <w:proofErr w:type="spellEnd"/>
      <w:r w:rsidRPr="001A092F">
        <w:rPr>
          <w:bCs/>
          <w:szCs w:val="22"/>
          <w:lang w:val="ru-RU"/>
        </w:rPr>
        <w:t xml:space="preserve"> </w:t>
      </w:r>
      <w:proofErr w:type="spellStart"/>
      <w:r w:rsidRPr="001A092F">
        <w:rPr>
          <w:bCs/>
          <w:szCs w:val="22"/>
          <w:lang w:val="ru-RU"/>
        </w:rPr>
        <w:t>povećan</w:t>
      </w:r>
      <w:proofErr w:type="spellEnd"/>
      <w:r w:rsidRPr="001A092F">
        <w:rPr>
          <w:bCs/>
          <w:szCs w:val="22"/>
          <w:lang w:val="ru-RU"/>
        </w:rPr>
        <w:t xml:space="preserve"> </w:t>
      </w:r>
      <w:proofErr w:type="spellStart"/>
      <w:r w:rsidRPr="001A092F">
        <w:rPr>
          <w:bCs/>
          <w:szCs w:val="22"/>
          <w:lang w:val="ru-RU"/>
        </w:rPr>
        <w:t>rizik</w:t>
      </w:r>
      <w:proofErr w:type="spellEnd"/>
      <w:r w:rsidRPr="001A092F">
        <w:rPr>
          <w:bCs/>
          <w:szCs w:val="22"/>
          <w:lang w:val="ru-RU"/>
        </w:rPr>
        <w:t xml:space="preserve"> </w:t>
      </w:r>
      <w:proofErr w:type="spellStart"/>
      <w:r w:rsidRPr="001A092F">
        <w:rPr>
          <w:bCs/>
          <w:szCs w:val="22"/>
          <w:lang w:val="ru-RU"/>
        </w:rPr>
        <w:t>od</w:t>
      </w:r>
      <w:proofErr w:type="spellEnd"/>
      <w:r w:rsidRPr="001A092F">
        <w:rPr>
          <w:bCs/>
          <w:szCs w:val="22"/>
          <w:lang w:val="ru-RU"/>
        </w:rPr>
        <w:t xml:space="preserve"> </w:t>
      </w:r>
      <w:proofErr w:type="spellStart"/>
      <w:r w:rsidRPr="001A092F">
        <w:rPr>
          <w:bCs/>
          <w:szCs w:val="22"/>
          <w:lang w:val="ru-RU"/>
        </w:rPr>
        <w:t>upale</w:t>
      </w:r>
      <w:proofErr w:type="spellEnd"/>
      <w:r w:rsidRPr="001A092F">
        <w:rPr>
          <w:bCs/>
          <w:szCs w:val="22"/>
          <w:lang w:val="ru-RU"/>
        </w:rPr>
        <w:t xml:space="preserve"> </w:t>
      </w:r>
      <w:proofErr w:type="spellStart"/>
      <w:r w:rsidRPr="001A092F">
        <w:rPr>
          <w:bCs/>
          <w:szCs w:val="22"/>
          <w:lang w:val="ru-RU"/>
        </w:rPr>
        <w:t>srednjeg</w:t>
      </w:r>
      <w:proofErr w:type="spellEnd"/>
      <w:r w:rsidRPr="001A092F">
        <w:rPr>
          <w:bCs/>
          <w:szCs w:val="22"/>
          <w:lang w:val="ru-RU"/>
        </w:rPr>
        <w:t xml:space="preserve"> </w:t>
      </w:r>
      <w:proofErr w:type="spellStart"/>
      <w:r w:rsidRPr="001A092F">
        <w:rPr>
          <w:bCs/>
          <w:szCs w:val="22"/>
          <w:lang w:val="ru-RU"/>
        </w:rPr>
        <w:t>uha</w:t>
      </w:r>
      <w:proofErr w:type="spellEnd"/>
      <w:r w:rsidRPr="001A092F">
        <w:rPr>
          <w:bCs/>
          <w:szCs w:val="22"/>
          <w:lang w:val="ru-RU"/>
        </w:rPr>
        <w:t xml:space="preserve"> (</w:t>
      </w:r>
      <w:proofErr w:type="spellStart"/>
      <w:r w:rsidRPr="001A092F">
        <w:rPr>
          <w:bCs/>
          <w:szCs w:val="22"/>
          <w:lang w:val="ru-RU"/>
        </w:rPr>
        <w:t>otitis</w:t>
      </w:r>
      <w:proofErr w:type="spellEnd"/>
      <w:r w:rsidRPr="001A092F">
        <w:rPr>
          <w:bCs/>
          <w:szCs w:val="22"/>
          <w:lang w:val="ru-RU"/>
        </w:rPr>
        <w:t xml:space="preserve"> </w:t>
      </w:r>
      <w:proofErr w:type="spellStart"/>
      <w:r w:rsidRPr="001A092F">
        <w:rPr>
          <w:bCs/>
          <w:szCs w:val="22"/>
          <w:lang w:val="ru-RU"/>
        </w:rPr>
        <w:t>media</w:t>
      </w:r>
      <w:proofErr w:type="spellEnd"/>
      <w:r w:rsidRPr="001A092F">
        <w:rPr>
          <w:bCs/>
          <w:szCs w:val="22"/>
          <w:lang w:val="ru-RU"/>
        </w:rPr>
        <w:t xml:space="preserve">), </w:t>
      </w:r>
      <w:proofErr w:type="spellStart"/>
      <w:r w:rsidRPr="001A092F">
        <w:rPr>
          <w:bCs/>
          <w:szCs w:val="22"/>
          <w:lang w:val="ru-RU"/>
        </w:rPr>
        <w:t>pa</w:t>
      </w:r>
      <w:proofErr w:type="spellEnd"/>
      <w:r w:rsidRPr="001A092F">
        <w:rPr>
          <w:bCs/>
          <w:szCs w:val="22"/>
          <w:lang w:val="ru-RU"/>
        </w:rPr>
        <w:t xml:space="preserve"> </w:t>
      </w:r>
      <w:proofErr w:type="spellStart"/>
      <w:r w:rsidRPr="001A092F">
        <w:rPr>
          <w:bCs/>
          <w:szCs w:val="22"/>
          <w:lang w:val="ru-RU"/>
        </w:rPr>
        <w:t>se</w:t>
      </w:r>
      <w:proofErr w:type="spellEnd"/>
      <w:r w:rsidRPr="001A092F">
        <w:rPr>
          <w:bCs/>
          <w:szCs w:val="22"/>
          <w:lang w:val="ru-RU"/>
        </w:rPr>
        <w:t xml:space="preserve"> </w:t>
      </w:r>
      <w:proofErr w:type="spellStart"/>
      <w:r w:rsidRPr="001A092F">
        <w:rPr>
          <w:bCs/>
          <w:szCs w:val="22"/>
          <w:lang w:val="ru-RU"/>
        </w:rPr>
        <w:t>zbog</w:t>
      </w:r>
      <w:proofErr w:type="spellEnd"/>
      <w:r w:rsidRPr="001A092F">
        <w:rPr>
          <w:bCs/>
          <w:szCs w:val="22"/>
          <w:lang w:val="ru-RU"/>
        </w:rPr>
        <w:t xml:space="preserve"> </w:t>
      </w:r>
      <w:proofErr w:type="spellStart"/>
      <w:r w:rsidRPr="001A092F">
        <w:rPr>
          <w:bCs/>
          <w:szCs w:val="22"/>
          <w:lang w:val="ru-RU"/>
        </w:rPr>
        <w:t>toga</w:t>
      </w:r>
      <w:proofErr w:type="spellEnd"/>
      <w:r w:rsidRPr="001A092F">
        <w:rPr>
          <w:bCs/>
          <w:szCs w:val="22"/>
          <w:lang w:val="ru-RU"/>
        </w:rPr>
        <w:t xml:space="preserve"> </w:t>
      </w:r>
      <w:proofErr w:type="spellStart"/>
      <w:r w:rsidRPr="001A092F">
        <w:rPr>
          <w:bCs/>
          <w:szCs w:val="22"/>
          <w:lang w:val="ru-RU"/>
        </w:rPr>
        <w:t>preporučuje</w:t>
      </w:r>
      <w:proofErr w:type="spellEnd"/>
      <w:r w:rsidRPr="001A092F">
        <w:rPr>
          <w:bCs/>
          <w:szCs w:val="22"/>
          <w:lang w:val="ru-RU"/>
        </w:rPr>
        <w:t xml:space="preserve"> </w:t>
      </w:r>
      <w:proofErr w:type="spellStart"/>
      <w:r w:rsidRPr="001A092F">
        <w:rPr>
          <w:bCs/>
          <w:szCs w:val="22"/>
          <w:lang w:val="ru-RU"/>
        </w:rPr>
        <w:t>kontrola</w:t>
      </w:r>
      <w:proofErr w:type="spellEnd"/>
      <w:r w:rsidRPr="001A092F">
        <w:rPr>
          <w:bCs/>
          <w:szCs w:val="22"/>
          <w:lang w:val="ru-RU"/>
        </w:rPr>
        <w:t xml:space="preserve"> </w:t>
      </w:r>
      <w:proofErr w:type="spellStart"/>
      <w:r w:rsidRPr="001A092F">
        <w:rPr>
          <w:bCs/>
          <w:szCs w:val="22"/>
          <w:lang w:val="ru-RU"/>
        </w:rPr>
        <w:t>kod</w:t>
      </w:r>
      <w:proofErr w:type="spellEnd"/>
      <w:r w:rsidRPr="001A092F">
        <w:rPr>
          <w:bCs/>
          <w:szCs w:val="22"/>
          <w:lang w:val="ru-RU"/>
        </w:rPr>
        <w:t xml:space="preserve"> </w:t>
      </w:r>
      <w:proofErr w:type="spellStart"/>
      <w:r w:rsidRPr="001A092F">
        <w:rPr>
          <w:bCs/>
          <w:szCs w:val="22"/>
          <w:lang w:val="ru-RU"/>
        </w:rPr>
        <w:t>ljekara</w:t>
      </w:r>
      <w:proofErr w:type="spellEnd"/>
      <w:r w:rsidRPr="001A092F">
        <w:rPr>
          <w:bCs/>
          <w:szCs w:val="22"/>
          <w:lang w:val="ru-RU"/>
        </w:rPr>
        <w:t xml:space="preserve"> </w:t>
      </w:r>
      <w:proofErr w:type="spellStart"/>
      <w:r w:rsidRPr="001A092F">
        <w:rPr>
          <w:bCs/>
          <w:szCs w:val="22"/>
          <w:lang w:val="ru-RU"/>
        </w:rPr>
        <w:t>specijaliste</w:t>
      </w:r>
      <w:proofErr w:type="spellEnd"/>
      <w:r w:rsidRPr="001A092F">
        <w:rPr>
          <w:bCs/>
          <w:szCs w:val="22"/>
          <w:lang w:val="ru-RU"/>
        </w:rPr>
        <w:t xml:space="preserve"> </w:t>
      </w:r>
      <w:proofErr w:type="spellStart"/>
      <w:r w:rsidRPr="001A092F">
        <w:rPr>
          <w:bCs/>
          <w:szCs w:val="22"/>
          <w:lang w:val="ru-RU"/>
        </w:rPr>
        <w:t>za</w:t>
      </w:r>
      <w:proofErr w:type="spellEnd"/>
      <w:r w:rsidRPr="001A092F">
        <w:rPr>
          <w:bCs/>
          <w:szCs w:val="22"/>
          <w:lang w:val="ru-RU"/>
        </w:rPr>
        <w:t xml:space="preserve"> </w:t>
      </w:r>
      <w:proofErr w:type="spellStart"/>
      <w:r w:rsidRPr="001A092F">
        <w:rPr>
          <w:bCs/>
          <w:szCs w:val="22"/>
          <w:lang w:val="ru-RU"/>
        </w:rPr>
        <w:t>ušne</w:t>
      </w:r>
      <w:proofErr w:type="spellEnd"/>
      <w:r w:rsidRPr="001A092F">
        <w:rPr>
          <w:bCs/>
          <w:szCs w:val="22"/>
          <w:lang w:val="ru-RU"/>
        </w:rPr>
        <w:t xml:space="preserve"> </w:t>
      </w:r>
      <w:proofErr w:type="spellStart"/>
      <w:r w:rsidRPr="001A092F">
        <w:rPr>
          <w:bCs/>
          <w:szCs w:val="22"/>
          <w:lang w:val="ru-RU"/>
        </w:rPr>
        <w:t>bolesti</w:t>
      </w:r>
      <w:proofErr w:type="spellEnd"/>
      <w:r w:rsidRPr="001A092F">
        <w:rPr>
          <w:bCs/>
          <w:szCs w:val="22"/>
          <w:lang w:val="ru-RU"/>
        </w:rPr>
        <w:t xml:space="preserve"> </w:t>
      </w:r>
      <w:proofErr w:type="spellStart"/>
      <w:r w:rsidRPr="001A092F">
        <w:rPr>
          <w:bCs/>
          <w:szCs w:val="22"/>
          <w:lang w:val="ru-RU"/>
        </w:rPr>
        <w:t>najmanje</w:t>
      </w:r>
      <w:proofErr w:type="spellEnd"/>
      <w:r w:rsidRPr="001A092F">
        <w:rPr>
          <w:bCs/>
          <w:szCs w:val="22"/>
          <w:lang w:val="ru-RU"/>
        </w:rPr>
        <w:t xml:space="preserve"> </w:t>
      </w:r>
      <w:proofErr w:type="spellStart"/>
      <w:r w:rsidRPr="001A092F">
        <w:rPr>
          <w:bCs/>
          <w:szCs w:val="22"/>
          <w:lang w:val="ru-RU"/>
        </w:rPr>
        <w:t>jed</w:t>
      </w:r>
      <w:proofErr w:type="spellEnd"/>
      <w:r w:rsidR="00C46493">
        <w:rPr>
          <w:bCs/>
          <w:szCs w:val="22"/>
          <w:lang w:val="sr-Latn-ME"/>
        </w:rPr>
        <w:t>nom</w:t>
      </w:r>
      <w:r w:rsidRPr="001A092F">
        <w:rPr>
          <w:bCs/>
          <w:szCs w:val="22"/>
          <w:lang w:val="ru-RU"/>
        </w:rPr>
        <w:t xml:space="preserve"> </w:t>
      </w:r>
      <w:proofErr w:type="spellStart"/>
      <w:r w:rsidRPr="001A092F">
        <w:rPr>
          <w:bCs/>
          <w:szCs w:val="22"/>
          <w:lang w:val="ru-RU"/>
        </w:rPr>
        <w:t>godišnje</w:t>
      </w:r>
      <w:proofErr w:type="spellEnd"/>
      <w:r w:rsidRPr="001A092F">
        <w:rPr>
          <w:bCs/>
          <w:szCs w:val="22"/>
          <w:lang w:val="ru-RU"/>
        </w:rPr>
        <w:t>.</w:t>
      </w:r>
    </w:p>
    <w:p w14:paraId="2C93C71F" w14:textId="77777777" w:rsidR="001A092F" w:rsidRPr="001A092F" w:rsidRDefault="001A092F" w:rsidP="001A092F">
      <w:pPr>
        <w:rPr>
          <w:bCs/>
          <w:szCs w:val="22"/>
          <w:lang w:val="ru-RU"/>
        </w:rPr>
      </w:pPr>
    </w:p>
    <w:p w14:paraId="3C4ABEF0" w14:textId="77777777" w:rsidR="001A092F" w:rsidRPr="008A4ED5" w:rsidRDefault="001A092F" w:rsidP="001A092F">
      <w:pPr>
        <w:rPr>
          <w:bCs/>
          <w:szCs w:val="22"/>
          <w:u w:val="single"/>
          <w:lang w:val="ru-RU"/>
        </w:rPr>
      </w:pPr>
      <w:proofErr w:type="spellStart"/>
      <w:r w:rsidRPr="008A4ED5">
        <w:rPr>
          <w:bCs/>
          <w:szCs w:val="22"/>
          <w:u w:val="single"/>
          <w:lang w:val="ru-RU"/>
        </w:rPr>
        <w:t>Hronično</w:t>
      </w:r>
      <w:proofErr w:type="spellEnd"/>
      <w:r w:rsidRPr="008A4ED5">
        <w:rPr>
          <w:bCs/>
          <w:szCs w:val="22"/>
          <w:u w:val="single"/>
          <w:lang w:val="ru-RU"/>
        </w:rPr>
        <w:t xml:space="preserve"> </w:t>
      </w:r>
      <w:proofErr w:type="spellStart"/>
      <w:r w:rsidRPr="008A4ED5">
        <w:rPr>
          <w:bCs/>
          <w:szCs w:val="22"/>
          <w:u w:val="single"/>
          <w:lang w:val="ru-RU"/>
        </w:rPr>
        <w:t>renalno</w:t>
      </w:r>
      <w:proofErr w:type="spellEnd"/>
      <w:r w:rsidRPr="008A4ED5">
        <w:rPr>
          <w:bCs/>
          <w:szCs w:val="22"/>
          <w:u w:val="single"/>
          <w:lang w:val="ru-RU"/>
        </w:rPr>
        <w:t xml:space="preserve"> </w:t>
      </w:r>
      <w:proofErr w:type="spellStart"/>
      <w:r w:rsidRPr="008A4ED5">
        <w:rPr>
          <w:bCs/>
          <w:szCs w:val="22"/>
          <w:u w:val="single"/>
          <w:lang w:val="ru-RU"/>
        </w:rPr>
        <w:t>oboljenje</w:t>
      </w:r>
      <w:proofErr w:type="spellEnd"/>
      <w:r w:rsidRPr="008A4ED5">
        <w:rPr>
          <w:bCs/>
          <w:szCs w:val="22"/>
          <w:u w:val="single"/>
          <w:lang w:val="ru-RU"/>
        </w:rPr>
        <w:t xml:space="preserve"> </w:t>
      </w:r>
    </w:p>
    <w:p w14:paraId="1A8BCC64" w14:textId="77777777" w:rsidR="001A092F" w:rsidRPr="001A092F" w:rsidRDefault="001A092F" w:rsidP="001A092F">
      <w:pPr>
        <w:rPr>
          <w:bCs/>
          <w:szCs w:val="22"/>
          <w:lang w:val="ru-RU"/>
        </w:rPr>
      </w:pPr>
      <w:proofErr w:type="spellStart"/>
      <w:r w:rsidRPr="001A092F">
        <w:rPr>
          <w:bCs/>
          <w:szCs w:val="22"/>
          <w:lang w:val="ru-RU"/>
        </w:rPr>
        <w:t>Doza</w:t>
      </w:r>
      <w:proofErr w:type="spellEnd"/>
      <w:r w:rsidRPr="001A092F">
        <w:rPr>
          <w:bCs/>
          <w:szCs w:val="22"/>
          <w:lang w:val="ru-RU"/>
        </w:rPr>
        <w:t xml:space="preserve"> </w:t>
      </w:r>
      <w:proofErr w:type="spellStart"/>
      <w:r w:rsidRPr="001A092F">
        <w:rPr>
          <w:bCs/>
          <w:szCs w:val="22"/>
          <w:lang w:val="ru-RU"/>
        </w:rPr>
        <w:t>kod</w:t>
      </w:r>
      <w:proofErr w:type="spellEnd"/>
      <w:r w:rsidRPr="001A092F">
        <w:rPr>
          <w:bCs/>
          <w:szCs w:val="22"/>
          <w:lang w:val="ru-RU"/>
        </w:rPr>
        <w:t xml:space="preserve"> </w:t>
      </w:r>
      <w:proofErr w:type="spellStart"/>
      <w:r w:rsidRPr="001A092F">
        <w:rPr>
          <w:bCs/>
          <w:szCs w:val="22"/>
          <w:lang w:val="ru-RU"/>
        </w:rPr>
        <w:t>djece</w:t>
      </w:r>
      <w:proofErr w:type="spellEnd"/>
      <w:r w:rsidRPr="001A092F">
        <w:rPr>
          <w:bCs/>
          <w:szCs w:val="22"/>
          <w:lang w:val="ru-RU"/>
        </w:rPr>
        <w:t xml:space="preserve"> </w:t>
      </w:r>
      <w:proofErr w:type="spellStart"/>
      <w:r w:rsidRPr="001A092F">
        <w:rPr>
          <w:bCs/>
          <w:szCs w:val="22"/>
          <w:lang w:val="ru-RU"/>
        </w:rPr>
        <w:t>sa</w:t>
      </w:r>
      <w:proofErr w:type="spellEnd"/>
      <w:r w:rsidRPr="001A092F">
        <w:rPr>
          <w:bCs/>
          <w:szCs w:val="22"/>
          <w:lang w:val="ru-RU"/>
        </w:rPr>
        <w:t xml:space="preserve"> </w:t>
      </w:r>
      <w:proofErr w:type="spellStart"/>
      <w:r w:rsidRPr="001A092F">
        <w:rPr>
          <w:bCs/>
          <w:szCs w:val="22"/>
          <w:lang w:val="ru-RU"/>
        </w:rPr>
        <w:t>hroničnim</w:t>
      </w:r>
      <w:proofErr w:type="spellEnd"/>
      <w:r w:rsidRPr="001A092F">
        <w:rPr>
          <w:bCs/>
          <w:szCs w:val="22"/>
          <w:lang w:val="ru-RU"/>
        </w:rPr>
        <w:t xml:space="preserve"> </w:t>
      </w:r>
      <w:proofErr w:type="spellStart"/>
      <w:r w:rsidRPr="001A092F">
        <w:rPr>
          <w:bCs/>
          <w:szCs w:val="22"/>
          <w:lang w:val="ru-RU"/>
        </w:rPr>
        <w:t>renalnim</w:t>
      </w:r>
      <w:proofErr w:type="spellEnd"/>
      <w:r w:rsidRPr="001A092F">
        <w:rPr>
          <w:bCs/>
          <w:szCs w:val="22"/>
          <w:lang w:val="ru-RU"/>
        </w:rPr>
        <w:t xml:space="preserve"> </w:t>
      </w:r>
      <w:proofErr w:type="spellStart"/>
      <w:r w:rsidRPr="001A092F">
        <w:rPr>
          <w:bCs/>
          <w:szCs w:val="22"/>
          <w:lang w:val="ru-RU"/>
        </w:rPr>
        <w:t>oboljenjem</w:t>
      </w:r>
      <w:proofErr w:type="spellEnd"/>
      <w:r w:rsidRPr="001A092F">
        <w:rPr>
          <w:bCs/>
          <w:szCs w:val="22"/>
          <w:lang w:val="ru-RU"/>
        </w:rPr>
        <w:t xml:space="preserve"> </w:t>
      </w:r>
      <w:proofErr w:type="spellStart"/>
      <w:r w:rsidRPr="001A092F">
        <w:rPr>
          <w:bCs/>
          <w:szCs w:val="22"/>
          <w:lang w:val="ru-RU"/>
        </w:rPr>
        <w:t>je</w:t>
      </w:r>
      <w:proofErr w:type="spellEnd"/>
      <w:r w:rsidRPr="001A092F">
        <w:rPr>
          <w:bCs/>
          <w:szCs w:val="22"/>
          <w:lang w:val="ru-RU"/>
        </w:rPr>
        <w:t xml:space="preserve"> </w:t>
      </w:r>
      <w:proofErr w:type="spellStart"/>
      <w:r w:rsidRPr="001A092F">
        <w:rPr>
          <w:bCs/>
          <w:szCs w:val="22"/>
          <w:lang w:val="ru-RU"/>
        </w:rPr>
        <w:t>individualna</w:t>
      </w:r>
      <w:proofErr w:type="spellEnd"/>
      <w:r w:rsidRPr="001A092F">
        <w:rPr>
          <w:bCs/>
          <w:szCs w:val="22"/>
          <w:lang w:val="ru-RU"/>
        </w:rPr>
        <w:t xml:space="preserve"> i </w:t>
      </w:r>
      <w:proofErr w:type="spellStart"/>
      <w:r w:rsidRPr="001A092F">
        <w:rPr>
          <w:bCs/>
          <w:szCs w:val="22"/>
          <w:lang w:val="ru-RU"/>
        </w:rPr>
        <w:t>mora</w:t>
      </w:r>
      <w:proofErr w:type="spellEnd"/>
      <w:r w:rsidRPr="001A092F">
        <w:rPr>
          <w:bCs/>
          <w:szCs w:val="22"/>
          <w:lang w:val="ru-RU"/>
        </w:rPr>
        <w:t xml:space="preserve"> </w:t>
      </w:r>
      <w:proofErr w:type="spellStart"/>
      <w:r w:rsidRPr="001A092F">
        <w:rPr>
          <w:bCs/>
          <w:szCs w:val="22"/>
          <w:lang w:val="ru-RU"/>
        </w:rPr>
        <w:t>se</w:t>
      </w:r>
      <w:proofErr w:type="spellEnd"/>
      <w:r w:rsidRPr="001A092F">
        <w:rPr>
          <w:bCs/>
          <w:szCs w:val="22"/>
          <w:lang w:val="ru-RU"/>
        </w:rPr>
        <w:t xml:space="preserve"> </w:t>
      </w:r>
      <w:proofErr w:type="spellStart"/>
      <w:r w:rsidRPr="001A092F">
        <w:rPr>
          <w:bCs/>
          <w:szCs w:val="22"/>
          <w:lang w:val="ru-RU"/>
        </w:rPr>
        <w:t>prilagoditi</w:t>
      </w:r>
      <w:proofErr w:type="spellEnd"/>
      <w:r w:rsidRPr="001A092F">
        <w:rPr>
          <w:bCs/>
          <w:szCs w:val="22"/>
          <w:lang w:val="ru-RU"/>
        </w:rPr>
        <w:t xml:space="preserve"> </w:t>
      </w:r>
      <w:proofErr w:type="spellStart"/>
      <w:r w:rsidRPr="001A092F">
        <w:rPr>
          <w:bCs/>
          <w:szCs w:val="22"/>
          <w:lang w:val="ru-RU"/>
        </w:rPr>
        <w:t>individualnom</w:t>
      </w:r>
      <w:proofErr w:type="spellEnd"/>
      <w:r w:rsidRPr="001A092F">
        <w:rPr>
          <w:bCs/>
          <w:szCs w:val="22"/>
          <w:lang w:val="ru-RU"/>
        </w:rPr>
        <w:t xml:space="preserve"> </w:t>
      </w:r>
      <w:proofErr w:type="spellStart"/>
      <w:r w:rsidRPr="001A092F">
        <w:rPr>
          <w:bCs/>
          <w:szCs w:val="22"/>
          <w:lang w:val="ru-RU"/>
        </w:rPr>
        <w:t>odgovoru</w:t>
      </w:r>
      <w:proofErr w:type="spellEnd"/>
      <w:r w:rsidRPr="001A092F">
        <w:rPr>
          <w:bCs/>
          <w:szCs w:val="22"/>
          <w:lang w:val="ru-RU"/>
        </w:rPr>
        <w:t xml:space="preserve"> </w:t>
      </w:r>
      <w:proofErr w:type="spellStart"/>
      <w:r w:rsidRPr="001A092F">
        <w:rPr>
          <w:bCs/>
          <w:szCs w:val="22"/>
          <w:lang w:val="ru-RU"/>
        </w:rPr>
        <w:t>na</w:t>
      </w:r>
      <w:proofErr w:type="spellEnd"/>
      <w:r w:rsidRPr="001A092F">
        <w:rPr>
          <w:bCs/>
          <w:szCs w:val="22"/>
          <w:lang w:val="ru-RU"/>
        </w:rPr>
        <w:t xml:space="preserve"> </w:t>
      </w:r>
      <w:proofErr w:type="spellStart"/>
      <w:r w:rsidRPr="001A092F">
        <w:rPr>
          <w:bCs/>
          <w:szCs w:val="22"/>
          <w:lang w:val="ru-RU"/>
        </w:rPr>
        <w:t>terapiju</w:t>
      </w:r>
      <w:proofErr w:type="spellEnd"/>
      <w:r w:rsidRPr="001A092F">
        <w:rPr>
          <w:bCs/>
          <w:szCs w:val="22"/>
          <w:lang w:val="ru-RU"/>
        </w:rPr>
        <w:t xml:space="preserve"> (</w:t>
      </w:r>
      <w:proofErr w:type="spellStart"/>
      <w:r w:rsidRPr="001A092F">
        <w:rPr>
          <w:bCs/>
          <w:szCs w:val="22"/>
          <w:lang w:val="ru-RU"/>
        </w:rPr>
        <w:t>vidjeti</w:t>
      </w:r>
      <w:proofErr w:type="spellEnd"/>
      <w:r w:rsidRPr="001A092F">
        <w:rPr>
          <w:bCs/>
          <w:szCs w:val="22"/>
          <w:lang w:val="ru-RU"/>
        </w:rPr>
        <w:t xml:space="preserve"> </w:t>
      </w:r>
      <w:proofErr w:type="spellStart"/>
      <w:r w:rsidRPr="001A092F">
        <w:rPr>
          <w:bCs/>
          <w:szCs w:val="22"/>
          <w:lang w:val="ru-RU"/>
        </w:rPr>
        <w:t>dio</w:t>
      </w:r>
      <w:proofErr w:type="spellEnd"/>
      <w:r w:rsidRPr="001A092F">
        <w:rPr>
          <w:bCs/>
          <w:szCs w:val="22"/>
          <w:lang w:val="ru-RU"/>
        </w:rPr>
        <w:t xml:space="preserve"> 4.2). </w:t>
      </w:r>
      <w:proofErr w:type="spellStart"/>
      <w:r w:rsidRPr="001A092F">
        <w:rPr>
          <w:bCs/>
          <w:szCs w:val="22"/>
          <w:lang w:val="ru-RU"/>
        </w:rPr>
        <w:t>Poremećaj</w:t>
      </w:r>
      <w:proofErr w:type="spellEnd"/>
      <w:r w:rsidRPr="001A092F">
        <w:rPr>
          <w:bCs/>
          <w:szCs w:val="22"/>
          <w:lang w:val="ru-RU"/>
        </w:rPr>
        <w:t xml:space="preserve"> </w:t>
      </w:r>
      <w:proofErr w:type="spellStart"/>
      <w:r w:rsidRPr="001A092F">
        <w:rPr>
          <w:bCs/>
          <w:szCs w:val="22"/>
          <w:lang w:val="ru-RU"/>
        </w:rPr>
        <w:t>rasta</w:t>
      </w:r>
      <w:proofErr w:type="spellEnd"/>
      <w:r w:rsidRPr="001A092F">
        <w:rPr>
          <w:bCs/>
          <w:szCs w:val="22"/>
          <w:lang w:val="ru-RU"/>
        </w:rPr>
        <w:t xml:space="preserve"> </w:t>
      </w:r>
      <w:proofErr w:type="spellStart"/>
      <w:r w:rsidRPr="001A092F">
        <w:rPr>
          <w:bCs/>
          <w:szCs w:val="22"/>
          <w:lang w:val="ru-RU"/>
        </w:rPr>
        <w:t>kod</w:t>
      </w:r>
      <w:proofErr w:type="spellEnd"/>
      <w:r w:rsidRPr="001A092F">
        <w:rPr>
          <w:bCs/>
          <w:szCs w:val="22"/>
          <w:lang w:val="ru-RU"/>
        </w:rPr>
        <w:t xml:space="preserve"> </w:t>
      </w:r>
      <w:proofErr w:type="spellStart"/>
      <w:r w:rsidRPr="001A092F">
        <w:rPr>
          <w:bCs/>
          <w:szCs w:val="22"/>
          <w:lang w:val="ru-RU"/>
        </w:rPr>
        <w:t>djece</w:t>
      </w:r>
      <w:proofErr w:type="spellEnd"/>
      <w:r w:rsidRPr="001A092F">
        <w:rPr>
          <w:bCs/>
          <w:szCs w:val="22"/>
          <w:lang w:val="ru-RU"/>
        </w:rPr>
        <w:t xml:space="preserve"> </w:t>
      </w:r>
      <w:proofErr w:type="spellStart"/>
      <w:r w:rsidRPr="001A092F">
        <w:rPr>
          <w:bCs/>
          <w:szCs w:val="22"/>
          <w:lang w:val="ru-RU"/>
        </w:rPr>
        <w:t>sa</w:t>
      </w:r>
      <w:proofErr w:type="spellEnd"/>
      <w:r w:rsidRPr="001A092F">
        <w:rPr>
          <w:bCs/>
          <w:szCs w:val="22"/>
          <w:lang w:val="ru-RU"/>
        </w:rPr>
        <w:t xml:space="preserve"> </w:t>
      </w:r>
      <w:proofErr w:type="spellStart"/>
      <w:r w:rsidRPr="001A092F">
        <w:rPr>
          <w:bCs/>
          <w:szCs w:val="22"/>
          <w:lang w:val="ru-RU"/>
        </w:rPr>
        <w:t>hroničnim</w:t>
      </w:r>
      <w:proofErr w:type="spellEnd"/>
      <w:r w:rsidRPr="001A092F">
        <w:rPr>
          <w:bCs/>
          <w:szCs w:val="22"/>
          <w:lang w:val="ru-RU"/>
        </w:rPr>
        <w:t xml:space="preserve"> </w:t>
      </w:r>
      <w:proofErr w:type="spellStart"/>
      <w:r w:rsidRPr="001A092F">
        <w:rPr>
          <w:bCs/>
          <w:szCs w:val="22"/>
          <w:lang w:val="ru-RU"/>
        </w:rPr>
        <w:t>oboljenjem</w:t>
      </w:r>
      <w:proofErr w:type="spellEnd"/>
      <w:r w:rsidRPr="001A092F">
        <w:rPr>
          <w:bCs/>
          <w:szCs w:val="22"/>
          <w:lang w:val="ru-RU"/>
        </w:rPr>
        <w:t xml:space="preserve"> </w:t>
      </w:r>
      <w:proofErr w:type="spellStart"/>
      <w:r w:rsidRPr="001A092F">
        <w:rPr>
          <w:bCs/>
          <w:szCs w:val="22"/>
          <w:lang w:val="ru-RU"/>
        </w:rPr>
        <w:t>bubrega</w:t>
      </w:r>
      <w:proofErr w:type="spellEnd"/>
      <w:r w:rsidRPr="001A092F">
        <w:rPr>
          <w:bCs/>
          <w:szCs w:val="22"/>
          <w:lang w:val="ru-RU"/>
        </w:rPr>
        <w:t xml:space="preserve"> </w:t>
      </w:r>
      <w:proofErr w:type="spellStart"/>
      <w:r w:rsidRPr="001A092F">
        <w:rPr>
          <w:bCs/>
          <w:szCs w:val="22"/>
          <w:lang w:val="ru-RU"/>
        </w:rPr>
        <w:t>treba</w:t>
      </w:r>
      <w:proofErr w:type="spellEnd"/>
      <w:r w:rsidRPr="001A092F">
        <w:rPr>
          <w:bCs/>
          <w:szCs w:val="22"/>
          <w:lang w:val="ru-RU"/>
        </w:rPr>
        <w:t xml:space="preserve"> </w:t>
      </w:r>
      <w:proofErr w:type="spellStart"/>
      <w:r w:rsidRPr="001A092F">
        <w:rPr>
          <w:bCs/>
          <w:szCs w:val="22"/>
          <w:lang w:val="ru-RU"/>
        </w:rPr>
        <w:t>jasno</w:t>
      </w:r>
      <w:proofErr w:type="spellEnd"/>
      <w:r w:rsidRPr="001A092F">
        <w:rPr>
          <w:bCs/>
          <w:szCs w:val="22"/>
          <w:lang w:val="ru-RU"/>
        </w:rPr>
        <w:t xml:space="preserve"> </w:t>
      </w:r>
      <w:proofErr w:type="spellStart"/>
      <w:r w:rsidRPr="001A092F">
        <w:rPr>
          <w:bCs/>
          <w:szCs w:val="22"/>
          <w:lang w:val="ru-RU"/>
        </w:rPr>
        <w:t>potvrditi</w:t>
      </w:r>
      <w:proofErr w:type="spellEnd"/>
      <w:r w:rsidRPr="001A092F">
        <w:rPr>
          <w:bCs/>
          <w:szCs w:val="22"/>
          <w:lang w:val="ru-RU"/>
        </w:rPr>
        <w:t xml:space="preserve"> </w:t>
      </w:r>
      <w:proofErr w:type="spellStart"/>
      <w:r w:rsidRPr="001A092F">
        <w:rPr>
          <w:bCs/>
          <w:szCs w:val="22"/>
          <w:lang w:val="ru-RU"/>
        </w:rPr>
        <w:t>prije</w:t>
      </w:r>
      <w:proofErr w:type="spellEnd"/>
      <w:r w:rsidRPr="001A092F">
        <w:rPr>
          <w:bCs/>
          <w:szCs w:val="22"/>
          <w:lang w:val="ru-RU"/>
        </w:rPr>
        <w:t xml:space="preserve"> </w:t>
      </w:r>
      <w:proofErr w:type="spellStart"/>
      <w:r w:rsidRPr="001A092F">
        <w:rPr>
          <w:bCs/>
          <w:szCs w:val="22"/>
          <w:lang w:val="ru-RU"/>
        </w:rPr>
        <w:t>uvođenja</w:t>
      </w:r>
      <w:proofErr w:type="spellEnd"/>
      <w:r w:rsidRPr="001A092F">
        <w:rPr>
          <w:bCs/>
          <w:szCs w:val="22"/>
          <w:lang w:val="ru-RU"/>
        </w:rPr>
        <w:t xml:space="preserve"> </w:t>
      </w:r>
      <w:proofErr w:type="spellStart"/>
      <w:r w:rsidRPr="001A092F">
        <w:rPr>
          <w:bCs/>
          <w:szCs w:val="22"/>
          <w:lang w:val="ru-RU"/>
        </w:rPr>
        <w:t>terapije</w:t>
      </w:r>
      <w:proofErr w:type="spellEnd"/>
      <w:r w:rsidRPr="001A092F">
        <w:rPr>
          <w:bCs/>
          <w:szCs w:val="22"/>
          <w:lang w:val="ru-RU"/>
        </w:rPr>
        <w:t xml:space="preserve"> </w:t>
      </w:r>
      <w:proofErr w:type="spellStart"/>
      <w:r w:rsidRPr="001A092F">
        <w:rPr>
          <w:bCs/>
          <w:szCs w:val="22"/>
          <w:lang w:val="ru-RU"/>
        </w:rPr>
        <w:t>somatropinom</w:t>
      </w:r>
      <w:proofErr w:type="spellEnd"/>
      <w:r w:rsidRPr="001A092F">
        <w:rPr>
          <w:bCs/>
          <w:szCs w:val="22"/>
          <w:lang w:val="ru-RU"/>
        </w:rPr>
        <w:t xml:space="preserve">, </w:t>
      </w:r>
      <w:proofErr w:type="spellStart"/>
      <w:r w:rsidRPr="001A092F">
        <w:rPr>
          <w:bCs/>
          <w:szCs w:val="22"/>
          <w:lang w:val="ru-RU"/>
        </w:rPr>
        <w:t>praćenjem</w:t>
      </w:r>
      <w:proofErr w:type="spellEnd"/>
      <w:r w:rsidRPr="001A092F">
        <w:rPr>
          <w:bCs/>
          <w:szCs w:val="22"/>
          <w:lang w:val="ru-RU"/>
        </w:rPr>
        <w:t xml:space="preserve"> </w:t>
      </w:r>
      <w:proofErr w:type="spellStart"/>
      <w:r w:rsidRPr="001A092F">
        <w:rPr>
          <w:bCs/>
          <w:szCs w:val="22"/>
          <w:lang w:val="ru-RU"/>
        </w:rPr>
        <w:t>rasta</w:t>
      </w:r>
      <w:proofErr w:type="spellEnd"/>
      <w:r w:rsidRPr="001A092F">
        <w:rPr>
          <w:bCs/>
          <w:szCs w:val="22"/>
          <w:lang w:val="ru-RU"/>
        </w:rPr>
        <w:t xml:space="preserve"> </w:t>
      </w:r>
      <w:proofErr w:type="spellStart"/>
      <w:r w:rsidRPr="001A092F">
        <w:rPr>
          <w:bCs/>
          <w:szCs w:val="22"/>
          <w:lang w:val="ru-RU"/>
        </w:rPr>
        <w:t>djeteta</w:t>
      </w:r>
      <w:proofErr w:type="spellEnd"/>
      <w:r w:rsidRPr="001A092F">
        <w:rPr>
          <w:bCs/>
          <w:szCs w:val="22"/>
          <w:lang w:val="ru-RU"/>
        </w:rPr>
        <w:t xml:space="preserve"> </w:t>
      </w:r>
      <w:proofErr w:type="spellStart"/>
      <w:r w:rsidRPr="001A092F">
        <w:rPr>
          <w:bCs/>
          <w:szCs w:val="22"/>
          <w:lang w:val="ru-RU"/>
        </w:rPr>
        <w:t>pri</w:t>
      </w:r>
      <w:proofErr w:type="spellEnd"/>
      <w:r w:rsidRPr="001A092F">
        <w:rPr>
          <w:bCs/>
          <w:szCs w:val="22"/>
          <w:lang w:val="ru-RU"/>
        </w:rPr>
        <w:t xml:space="preserve"> </w:t>
      </w:r>
      <w:proofErr w:type="spellStart"/>
      <w:r w:rsidRPr="001A092F">
        <w:rPr>
          <w:bCs/>
          <w:szCs w:val="22"/>
          <w:lang w:val="ru-RU"/>
        </w:rPr>
        <w:t>optimalnom</w:t>
      </w:r>
      <w:proofErr w:type="spellEnd"/>
      <w:r w:rsidRPr="001A092F">
        <w:rPr>
          <w:bCs/>
          <w:szCs w:val="22"/>
          <w:lang w:val="ru-RU"/>
        </w:rPr>
        <w:t xml:space="preserve"> </w:t>
      </w:r>
      <w:proofErr w:type="spellStart"/>
      <w:r w:rsidRPr="001A092F">
        <w:rPr>
          <w:bCs/>
          <w:szCs w:val="22"/>
          <w:lang w:val="ru-RU"/>
        </w:rPr>
        <w:t>liječenju</w:t>
      </w:r>
      <w:proofErr w:type="spellEnd"/>
      <w:r w:rsidRPr="001A092F">
        <w:rPr>
          <w:bCs/>
          <w:szCs w:val="22"/>
          <w:lang w:val="ru-RU"/>
        </w:rPr>
        <w:t xml:space="preserve"> </w:t>
      </w:r>
      <w:proofErr w:type="spellStart"/>
      <w:r w:rsidRPr="001A092F">
        <w:rPr>
          <w:bCs/>
          <w:szCs w:val="22"/>
          <w:lang w:val="ru-RU"/>
        </w:rPr>
        <w:t>bubrega</w:t>
      </w:r>
      <w:proofErr w:type="spellEnd"/>
      <w:r w:rsidRPr="001A092F">
        <w:rPr>
          <w:bCs/>
          <w:szCs w:val="22"/>
          <w:lang w:val="ru-RU"/>
        </w:rPr>
        <w:t xml:space="preserve"> </w:t>
      </w:r>
      <w:proofErr w:type="spellStart"/>
      <w:r w:rsidRPr="001A092F">
        <w:rPr>
          <w:bCs/>
          <w:szCs w:val="22"/>
          <w:lang w:val="ru-RU"/>
        </w:rPr>
        <w:t>tokom</w:t>
      </w:r>
      <w:proofErr w:type="spellEnd"/>
      <w:r w:rsidRPr="001A092F">
        <w:rPr>
          <w:bCs/>
          <w:szCs w:val="22"/>
          <w:lang w:val="ru-RU"/>
        </w:rPr>
        <w:t xml:space="preserve"> </w:t>
      </w:r>
      <w:proofErr w:type="spellStart"/>
      <w:r w:rsidRPr="001A092F">
        <w:rPr>
          <w:bCs/>
          <w:szCs w:val="22"/>
          <w:lang w:val="ru-RU"/>
        </w:rPr>
        <w:t>godinu</w:t>
      </w:r>
      <w:proofErr w:type="spellEnd"/>
      <w:r w:rsidRPr="001A092F">
        <w:rPr>
          <w:bCs/>
          <w:szCs w:val="22"/>
          <w:lang w:val="ru-RU"/>
        </w:rPr>
        <w:t xml:space="preserve"> </w:t>
      </w:r>
      <w:proofErr w:type="spellStart"/>
      <w:r w:rsidRPr="001A092F">
        <w:rPr>
          <w:bCs/>
          <w:szCs w:val="22"/>
          <w:lang w:val="ru-RU"/>
        </w:rPr>
        <w:t>dana</w:t>
      </w:r>
      <w:proofErr w:type="spellEnd"/>
      <w:r w:rsidRPr="001A092F">
        <w:rPr>
          <w:bCs/>
          <w:szCs w:val="22"/>
          <w:lang w:val="ru-RU"/>
        </w:rPr>
        <w:t xml:space="preserve">. U </w:t>
      </w:r>
      <w:proofErr w:type="spellStart"/>
      <w:r w:rsidRPr="001A092F">
        <w:rPr>
          <w:bCs/>
          <w:szCs w:val="22"/>
          <w:lang w:val="ru-RU"/>
        </w:rPr>
        <w:t>toku</w:t>
      </w:r>
      <w:proofErr w:type="spellEnd"/>
      <w:r w:rsidRPr="001A092F">
        <w:rPr>
          <w:bCs/>
          <w:szCs w:val="22"/>
          <w:lang w:val="ru-RU"/>
        </w:rPr>
        <w:t xml:space="preserve"> </w:t>
      </w:r>
      <w:proofErr w:type="spellStart"/>
      <w:r w:rsidRPr="001A092F">
        <w:rPr>
          <w:bCs/>
          <w:szCs w:val="22"/>
          <w:lang w:val="ru-RU"/>
        </w:rPr>
        <w:t>liječenja</w:t>
      </w:r>
      <w:proofErr w:type="spellEnd"/>
      <w:r w:rsidRPr="001A092F">
        <w:rPr>
          <w:bCs/>
          <w:szCs w:val="22"/>
          <w:lang w:val="ru-RU"/>
        </w:rPr>
        <w:t xml:space="preserve"> </w:t>
      </w:r>
      <w:proofErr w:type="spellStart"/>
      <w:r w:rsidRPr="001A092F">
        <w:rPr>
          <w:bCs/>
          <w:szCs w:val="22"/>
          <w:lang w:val="ru-RU"/>
        </w:rPr>
        <w:t>somatropinom</w:t>
      </w:r>
      <w:proofErr w:type="spellEnd"/>
      <w:r w:rsidRPr="001A092F">
        <w:rPr>
          <w:bCs/>
          <w:szCs w:val="22"/>
          <w:lang w:val="ru-RU"/>
        </w:rPr>
        <w:t xml:space="preserve"> </w:t>
      </w:r>
      <w:proofErr w:type="spellStart"/>
      <w:r w:rsidRPr="001A092F">
        <w:rPr>
          <w:bCs/>
          <w:szCs w:val="22"/>
          <w:lang w:val="ru-RU"/>
        </w:rPr>
        <w:t>ne</w:t>
      </w:r>
      <w:proofErr w:type="spellEnd"/>
      <w:r w:rsidRPr="001A092F">
        <w:rPr>
          <w:bCs/>
          <w:szCs w:val="22"/>
          <w:lang w:val="ru-RU"/>
        </w:rPr>
        <w:t xml:space="preserve"> </w:t>
      </w:r>
      <w:proofErr w:type="spellStart"/>
      <w:r w:rsidRPr="001A092F">
        <w:rPr>
          <w:bCs/>
          <w:szCs w:val="22"/>
          <w:lang w:val="ru-RU"/>
        </w:rPr>
        <w:t>treba</w:t>
      </w:r>
      <w:proofErr w:type="spellEnd"/>
      <w:r w:rsidRPr="001A092F">
        <w:rPr>
          <w:bCs/>
          <w:szCs w:val="22"/>
          <w:lang w:val="ru-RU"/>
        </w:rPr>
        <w:t xml:space="preserve"> </w:t>
      </w:r>
      <w:proofErr w:type="spellStart"/>
      <w:r w:rsidRPr="001A092F">
        <w:rPr>
          <w:bCs/>
          <w:szCs w:val="22"/>
          <w:lang w:val="ru-RU"/>
        </w:rPr>
        <w:t>prekidati</w:t>
      </w:r>
      <w:proofErr w:type="spellEnd"/>
      <w:r w:rsidRPr="001A092F">
        <w:rPr>
          <w:bCs/>
          <w:szCs w:val="22"/>
          <w:lang w:val="ru-RU"/>
        </w:rPr>
        <w:t xml:space="preserve"> </w:t>
      </w:r>
      <w:proofErr w:type="spellStart"/>
      <w:r w:rsidRPr="001A092F">
        <w:rPr>
          <w:bCs/>
          <w:szCs w:val="22"/>
          <w:lang w:val="ru-RU"/>
        </w:rPr>
        <w:t>uobičajenu</w:t>
      </w:r>
      <w:proofErr w:type="spellEnd"/>
      <w:r w:rsidRPr="001A092F">
        <w:rPr>
          <w:bCs/>
          <w:szCs w:val="22"/>
          <w:lang w:val="ru-RU"/>
        </w:rPr>
        <w:t xml:space="preserve"> </w:t>
      </w:r>
      <w:proofErr w:type="spellStart"/>
      <w:r w:rsidRPr="001A092F">
        <w:rPr>
          <w:bCs/>
          <w:szCs w:val="22"/>
          <w:lang w:val="ru-RU"/>
        </w:rPr>
        <w:t>medikamentoznu</w:t>
      </w:r>
      <w:proofErr w:type="spellEnd"/>
      <w:r w:rsidRPr="001A092F">
        <w:rPr>
          <w:bCs/>
          <w:szCs w:val="22"/>
          <w:lang w:val="ru-RU"/>
        </w:rPr>
        <w:t xml:space="preserve"> </w:t>
      </w:r>
      <w:proofErr w:type="spellStart"/>
      <w:r w:rsidRPr="001A092F">
        <w:rPr>
          <w:bCs/>
          <w:szCs w:val="22"/>
          <w:lang w:val="ru-RU"/>
        </w:rPr>
        <w:t>konzervativnu</w:t>
      </w:r>
      <w:proofErr w:type="spellEnd"/>
      <w:r w:rsidRPr="001A092F">
        <w:rPr>
          <w:bCs/>
          <w:szCs w:val="22"/>
          <w:lang w:val="ru-RU"/>
        </w:rPr>
        <w:t xml:space="preserve"> </w:t>
      </w:r>
      <w:proofErr w:type="spellStart"/>
      <w:r w:rsidRPr="001A092F">
        <w:rPr>
          <w:bCs/>
          <w:szCs w:val="22"/>
          <w:lang w:val="ru-RU"/>
        </w:rPr>
        <w:t>terapiju</w:t>
      </w:r>
      <w:proofErr w:type="spellEnd"/>
      <w:r w:rsidRPr="001A092F">
        <w:rPr>
          <w:bCs/>
          <w:szCs w:val="22"/>
          <w:lang w:val="ru-RU"/>
        </w:rPr>
        <w:t xml:space="preserve"> </w:t>
      </w:r>
      <w:proofErr w:type="spellStart"/>
      <w:r w:rsidRPr="001A092F">
        <w:rPr>
          <w:bCs/>
          <w:szCs w:val="22"/>
          <w:lang w:val="ru-RU"/>
        </w:rPr>
        <w:t>uremije</w:t>
      </w:r>
      <w:proofErr w:type="spellEnd"/>
      <w:r w:rsidRPr="001A092F">
        <w:rPr>
          <w:bCs/>
          <w:szCs w:val="22"/>
          <w:lang w:val="ru-RU"/>
        </w:rPr>
        <w:t xml:space="preserve">, </w:t>
      </w:r>
      <w:proofErr w:type="spellStart"/>
      <w:r w:rsidRPr="001A092F">
        <w:rPr>
          <w:bCs/>
          <w:szCs w:val="22"/>
          <w:lang w:val="ru-RU"/>
        </w:rPr>
        <w:t>niti</w:t>
      </w:r>
      <w:proofErr w:type="spellEnd"/>
      <w:r w:rsidRPr="001A092F">
        <w:rPr>
          <w:bCs/>
          <w:szCs w:val="22"/>
          <w:lang w:val="ru-RU"/>
        </w:rPr>
        <w:t xml:space="preserve"> </w:t>
      </w:r>
      <w:proofErr w:type="spellStart"/>
      <w:r w:rsidRPr="001A092F">
        <w:rPr>
          <w:bCs/>
          <w:szCs w:val="22"/>
          <w:lang w:val="ru-RU"/>
        </w:rPr>
        <w:t>dijalizu</w:t>
      </w:r>
      <w:proofErr w:type="spellEnd"/>
      <w:r w:rsidRPr="001A092F">
        <w:rPr>
          <w:bCs/>
          <w:szCs w:val="22"/>
          <w:lang w:val="ru-RU"/>
        </w:rPr>
        <w:t xml:space="preserve"> </w:t>
      </w:r>
      <w:proofErr w:type="spellStart"/>
      <w:r w:rsidRPr="001A092F">
        <w:rPr>
          <w:bCs/>
          <w:szCs w:val="22"/>
          <w:lang w:val="ru-RU"/>
        </w:rPr>
        <w:t>koja</w:t>
      </w:r>
      <w:proofErr w:type="spellEnd"/>
      <w:r w:rsidRPr="001A092F">
        <w:rPr>
          <w:bCs/>
          <w:szCs w:val="22"/>
          <w:lang w:val="ru-RU"/>
        </w:rPr>
        <w:t xml:space="preserve"> </w:t>
      </w:r>
      <w:proofErr w:type="spellStart"/>
      <w:r w:rsidRPr="001A092F">
        <w:rPr>
          <w:bCs/>
          <w:szCs w:val="22"/>
          <w:lang w:val="ru-RU"/>
        </w:rPr>
        <w:t>se</w:t>
      </w:r>
      <w:proofErr w:type="spellEnd"/>
      <w:r w:rsidRPr="001A092F">
        <w:rPr>
          <w:bCs/>
          <w:szCs w:val="22"/>
          <w:lang w:val="ru-RU"/>
        </w:rPr>
        <w:t xml:space="preserve"> </w:t>
      </w:r>
      <w:proofErr w:type="spellStart"/>
      <w:r w:rsidRPr="001A092F">
        <w:rPr>
          <w:bCs/>
          <w:szCs w:val="22"/>
          <w:lang w:val="ru-RU"/>
        </w:rPr>
        <w:t>sprovodi</w:t>
      </w:r>
      <w:proofErr w:type="spellEnd"/>
      <w:r w:rsidRPr="001A092F">
        <w:rPr>
          <w:bCs/>
          <w:szCs w:val="22"/>
          <w:lang w:val="ru-RU"/>
        </w:rPr>
        <w:t xml:space="preserve"> </w:t>
      </w:r>
      <w:proofErr w:type="spellStart"/>
      <w:r w:rsidRPr="001A092F">
        <w:rPr>
          <w:bCs/>
          <w:szCs w:val="22"/>
          <w:lang w:val="ru-RU"/>
        </w:rPr>
        <w:t>ukoliko</w:t>
      </w:r>
      <w:proofErr w:type="spellEnd"/>
      <w:r w:rsidRPr="001A092F">
        <w:rPr>
          <w:bCs/>
          <w:szCs w:val="22"/>
          <w:lang w:val="ru-RU"/>
        </w:rPr>
        <w:t xml:space="preserve"> </w:t>
      </w:r>
      <w:proofErr w:type="spellStart"/>
      <w:r w:rsidRPr="001A092F">
        <w:rPr>
          <w:bCs/>
          <w:szCs w:val="22"/>
          <w:lang w:val="ru-RU"/>
        </w:rPr>
        <w:t>je</w:t>
      </w:r>
      <w:proofErr w:type="spellEnd"/>
      <w:r w:rsidRPr="001A092F">
        <w:rPr>
          <w:bCs/>
          <w:szCs w:val="22"/>
          <w:lang w:val="ru-RU"/>
        </w:rPr>
        <w:t xml:space="preserve"> </w:t>
      </w:r>
      <w:proofErr w:type="spellStart"/>
      <w:r w:rsidRPr="001A092F">
        <w:rPr>
          <w:bCs/>
          <w:szCs w:val="22"/>
          <w:lang w:val="ru-RU"/>
        </w:rPr>
        <w:t>neophodna</w:t>
      </w:r>
      <w:proofErr w:type="spellEnd"/>
      <w:r w:rsidRPr="001A092F">
        <w:rPr>
          <w:bCs/>
          <w:szCs w:val="22"/>
          <w:lang w:val="ru-RU"/>
        </w:rPr>
        <w:t>.</w:t>
      </w:r>
    </w:p>
    <w:p w14:paraId="002CCB95" w14:textId="77777777" w:rsidR="001A092F" w:rsidRPr="001A092F" w:rsidRDefault="001A092F" w:rsidP="001A092F">
      <w:pPr>
        <w:rPr>
          <w:bCs/>
          <w:szCs w:val="22"/>
          <w:lang w:val="ru-RU"/>
        </w:rPr>
      </w:pPr>
    </w:p>
    <w:p w14:paraId="518ACFE5" w14:textId="77777777" w:rsidR="001A092F" w:rsidRPr="001A092F" w:rsidRDefault="001A092F" w:rsidP="001A092F">
      <w:pPr>
        <w:rPr>
          <w:bCs/>
          <w:szCs w:val="22"/>
          <w:lang w:val="ru-RU"/>
        </w:rPr>
      </w:pPr>
      <w:proofErr w:type="spellStart"/>
      <w:r w:rsidRPr="001A092F">
        <w:rPr>
          <w:bCs/>
          <w:szCs w:val="22"/>
          <w:lang w:val="ru-RU"/>
        </w:rPr>
        <w:t>Kod</w:t>
      </w:r>
      <w:proofErr w:type="spellEnd"/>
      <w:r w:rsidRPr="001A092F">
        <w:rPr>
          <w:bCs/>
          <w:szCs w:val="22"/>
          <w:lang w:val="ru-RU"/>
        </w:rPr>
        <w:t xml:space="preserve"> </w:t>
      </w:r>
      <w:proofErr w:type="spellStart"/>
      <w:r w:rsidRPr="001A092F">
        <w:rPr>
          <w:bCs/>
          <w:szCs w:val="22"/>
          <w:lang w:val="ru-RU"/>
        </w:rPr>
        <w:t>pacijenata</w:t>
      </w:r>
      <w:proofErr w:type="spellEnd"/>
      <w:r w:rsidRPr="001A092F">
        <w:rPr>
          <w:bCs/>
          <w:szCs w:val="22"/>
          <w:lang w:val="ru-RU"/>
        </w:rPr>
        <w:t xml:space="preserve"> </w:t>
      </w:r>
      <w:proofErr w:type="spellStart"/>
      <w:r w:rsidRPr="001A092F">
        <w:rPr>
          <w:bCs/>
          <w:szCs w:val="22"/>
          <w:lang w:val="ru-RU"/>
        </w:rPr>
        <w:t>sa</w:t>
      </w:r>
      <w:proofErr w:type="spellEnd"/>
      <w:r w:rsidRPr="001A092F">
        <w:rPr>
          <w:bCs/>
          <w:szCs w:val="22"/>
          <w:lang w:val="ru-RU"/>
        </w:rPr>
        <w:t xml:space="preserve"> </w:t>
      </w:r>
      <w:proofErr w:type="spellStart"/>
      <w:r w:rsidRPr="001A092F">
        <w:rPr>
          <w:bCs/>
          <w:szCs w:val="22"/>
          <w:lang w:val="ru-RU"/>
        </w:rPr>
        <w:t>hroničnim</w:t>
      </w:r>
      <w:proofErr w:type="spellEnd"/>
      <w:r w:rsidRPr="001A092F">
        <w:rPr>
          <w:bCs/>
          <w:szCs w:val="22"/>
          <w:lang w:val="ru-RU"/>
        </w:rPr>
        <w:t xml:space="preserve"> </w:t>
      </w:r>
      <w:proofErr w:type="spellStart"/>
      <w:r w:rsidRPr="001A092F">
        <w:rPr>
          <w:bCs/>
          <w:szCs w:val="22"/>
          <w:lang w:val="ru-RU"/>
        </w:rPr>
        <w:t>oboljenjem</w:t>
      </w:r>
      <w:proofErr w:type="spellEnd"/>
      <w:r w:rsidRPr="001A092F">
        <w:rPr>
          <w:bCs/>
          <w:szCs w:val="22"/>
          <w:lang w:val="ru-RU"/>
        </w:rPr>
        <w:t xml:space="preserve"> </w:t>
      </w:r>
      <w:proofErr w:type="spellStart"/>
      <w:r w:rsidRPr="001A092F">
        <w:rPr>
          <w:bCs/>
          <w:szCs w:val="22"/>
          <w:lang w:val="ru-RU"/>
        </w:rPr>
        <w:t>bubrega</w:t>
      </w:r>
      <w:proofErr w:type="spellEnd"/>
      <w:r w:rsidRPr="001A092F">
        <w:rPr>
          <w:bCs/>
          <w:szCs w:val="22"/>
          <w:lang w:val="ru-RU"/>
        </w:rPr>
        <w:t xml:space="preserve">, </w:t>
      </w:r>
      <w:proofErr w:type="spellStart"/>
      <w:r w:rsidRPr="001A092F">
        <w:rPr>
          <w:bCs/>
          <w:szCs w:val="22"/>
          <w:lang w:val="ru-RU"/>
        </w:rPr>
        <w:t>kao</w:t>
      </w:r>
      <w:proofErr w:type="spellEnd"/>
      <w:r w:rsidRPr="001A092F">
        <w:rPr>
          <w:bCs/>
          <w:szCs w:val="22"/>
          <w:lang w:val="ru-RU"/>
        </w:rPr>
        <w:t xml:space="preserve"> </w:t>
      </w:r>
      <w:proofErr w:type="spellStart"/>
      <w:r w:rsidRPr="001A092F">
        <w:rPr>
          <w:bCs/>
          <w:szCs w:val="22"/>
          <w:lang w:val="ru-RU"/>
        </w:rPr>
        <w:t>prirodan</w:t>
      </w:r>
      <w:proofErr w:type="spellEnd"/>
      <w:r w:rsidRPr="001A092F">
        <w:rPr>
          <w:bCs/>
          <w:szCs w:val="22"/>
          <w:lang w:val="ru-RU"/>
        </w:rPr>
        <w:t xml:space="preserve"> </w:t>
      </w:r>
      <w:proofErr w:type="spellStart"/>
      <w:r w:rsidRPr="001A092F">
        <w:rPr>
          <w:bCs/>
          <w:szCs w:val="22"/>
          <w:lang w:val="ru-RU"/>
        </w:rPr>
        <w:t>tok</w:t>
      </w:r>
      <w:proofErr w:type="spellEnd"/>
      <w:r w:rsidRPr="001A092F">
        <w:rPr>
          <w:bCs/>
          <w:szCs w:val="22"/>
          <w:lang w:val="ru-RU"/>
        </w:rPr>
        <w:t xml:space="preserve"> </w:t>
      </w:r>
      <w:proofErr w:type="spellStart"/>
      <w:r w:rsidRPr="001A092F">
        <w:rPr>
          <w:bCs/>
          <w:szCs w:val="22"/>
          <w:lang w:val="ru-RU"/>
        </w:rPr>
        <w:t>bolesti</w:t>
      </w:r>
      <w:proofErr w:type="spellEnd"/>
      <w:r w:rsidRPr="001A092F">
        <w:rPr>
          <w:bCs/>
          <w:szCs w:val="22"/>
          <w:lang w:val="ru-RU"/>
        </w:rPr>
        <w:t xml:space="preserve"> </w:t>
      </w:r>
      <w:proofErr w:type="spellStart"/>
      <w:r w:rsidRPr="001A092F">
        <w:rPr>
          <w:bCs/>
          <w:szCs w:val="22"/>
          <w:lang w:val="ru-RU"/>
        </w:rPr>
        <w:t>obično</w:t>
      </w:r>
      <w:proofErr w:type="spellEnd"/>
      <w:r w:rsidRPr="001A092F">
        <w:rPr>
          <w:bCs/>
          <w:szCs w:val="22"/>
          <w:lang w:val="ru-RU"/>
        </w:rPr>
        <w:t xml:space="preserve"> </w:t>
      </w:r>
      <w:proofErr w:type="spellStart"/>
      <w:r w:rsidRPr="001A092F">
        <w:rPr>
          <w:bCs/>
          <w:szCs w:val="22"/>
          <w:lang w:val="ru-RU"/>
        </w:rPr>
        <w:t>se</w:t>
      </w:r>
      <w:proofErr w:type="spellEnd"/>
      <w:r w:rsidRPr="001A092F">
        <w:rPr>
          <w:bCs/>
          <w:szCs w:val="22"/>
          <w:lang w:val="ru-RU"/>
        </w:rPr>
        <w:t xml:space="preserve"> </w:t>
      </w:r>
      <w:proofErr w:type="spellStart"/>
      <w:r w:rsidRPr="001A092F">
        <w:rPr>
          <w:bCs/>
          <w:szCs w:val="22"/>
          <w:lang w:val="ru-RU"/>
        </w:rPr>
        <w:t>razvija</w:t>
      </w:r>
      <w:proofErr w:type="spellEnd"/>
      <w:r w:rsidRPr="001A092F">
        <w:rPr>
          <w:bCs/>
          <w:szCs w:val="22"/>
          <w:lang w:val="ru-RU"/>
        </w:rPr>
        <w:t xml:space="preserve">  </w:t>
      </w:r>
      <w:proofErr w:type="spellStart"/>
      <w:r w:rsidRPr="001A092F">
        <w:rPr>
          <w:bCs/>
          <w:szCs w:val="22"/>
          <w:lang w:val="ru-RU"/>
        </w:rPr>
        <w:t>pogoršanje</w:t>
      </w:r>
      <w:proofErr w:type="spellEnd"/>
      <w:r w:rsidRPr="001A092F">
        <w:rPr>
          <w:bCs/>
          <w:szCs w:val="22"/>
          <w:lang w:val="ru-RU"/>
        </w:rPr>
        <w:t xml:space="preserve"> </w:t>
      </w:r>
      <w:proofErr w:type="spellStart"/>
      <w:r w:rsidRPr="001A092F">
        <w:rPr>
          <w:bCs/>
          <w:szCs w:val="22"/>
          <w:lang w:val="ru-RU"/>
        </w:rPr>
        <w:t>bubrežne</w:t>
      </w:r>
      <w:proofErr w:type="spellEnd"/>
      <w:r w:rsidRPr="001A092F">
        <w:rPr>
          <w:bCs/>
          <w:szCs w:val="22"/>
          <w:lang w:val="ru-RU"/>
        </w:rPr>
        <w:t xml:space="preserve"> </w:t>
      </w:r>
      <w:proofErr w:type="spellStart"/>
      <w:r w:rsidRPr="001A092F">
        <w:rPr>
          <w:bCs/>
          <w:szCs w:val="22"/>
          <w:lang w:val="ru-RU"/>
        </w:rPr>
        <w:t>funkcije</w:t>
      </w:r>
      <w:proofErr w:type="spellEnd"/>
      <w:r w:rsidRPr="001A092F">
        <w:rPr>
          <w:bCs/>
          <w:szCs w:val="22"/>
          <w:lang w:val="ru-RU"/>
        </w:rPr>
        <w:t xml:space="preserve">. </w:t>
      </w:r>
      <w:proofErr w:type="spellStart"/>
      <w:r w:rsidRPr="001A092F">
        <w:rPr>
          <w:bCs/>
          <w:szCs w:val="22"/>
          <w:lang w:val="ru-RU"/>
        </w:rPr>
        <w:t>Prilikom</w:t>
      </w:r>
      <w:proofErr w:type="spellEnd"/>
      <w:r w:rsidRPr="001A092F">
        <w:rPr>
          <w:bCs/>
          <w:szCs w:val="22"/>
          <w:lang w:val="ru-RU"/>
        </w:rPr>
        <w:t xml:space="preserve"> </w:t>
      </w:r>
      <w:proofErr w:type="spellStart"/>
      <w:r w:rsidRPr="001A092F">
        <w:rPr>
          <w:bCs/>
          <w:szCs w:val="22"/>
          <w:lang w:val="ru-RU"/>
        </w:rPr>
        <w:t>liječenja</w:t>
      </w:r>
      <w:proofErr w:type="spellEnd"/>
      <w:r w:rsidRPr="001A092F">
        <w:rPr>
          <w:bCs/>
          <w:szCs w:val="22"/>
          <w:lang w:val="ru-RU"/>
        </w:rPr>
        <w:t xml:space="preserve"> </w:t>
      </w:r>
      <w:proofErr w:type="spellStart"/>
      <w:r w:rsidRPr="001A092F">
        <w:rPr>
          <w:bCs/>
          <w:szCs w:val="22"/>
          <w:lang w:val="ru-RU"/>
        </w:rPr>
        <w:t>somatropinom</w:t>
      </w:r>
      <w:proofErr w:type="spellEnd"/>
      <w:r w:rsidRPr="001A092F">
        <w:rPr>
          <w:bCs/>
          <w:szCs w:val="22"/>
          <w:lang w:val="ru-RU"/>
        </w:rPr>
        <w:t xml:space="preserve"> </w:t>
      </w:r>
      <w:proofErr w:type="spellStart"/>
      <w:r w:rsidRPr="001A092F">
        <w:rPr>
          <w:bCs/>
          <w:szCs w:val="22"/>
          <w:lang w:val="ru-RU"/>
        </w:rPr>
        <w:t>se</w:t>
      </w:r>
      <w:proofErr w:type="spellEnd"/>
      <w:r w:rsidRPr="001A092F">
        <w:rPr>
          <w:bCs/>
          <w:szCs w:val="22"/>
          <w:lang w:val="ru-RU"/>
        </w:rPr>
        <w:t xml:space="preserve"> </w:t>
      </w:r>
      <w:proofErr w:type="spellStart"/>
      <w:r w:rsidRPr="001A092F">
        <w:rPr>
          <w:bCs/>
          <w:szCs w:val="22"/>
          <w:lang w:val="ru-RU"/>
        </w:rPr>
        <w:t>zato</w:t>
      </w:r>
      <w:proofErr w:type="spellEnd"/>
      <w:r w:rsidRPr="001A092F">
        <w:rPr>
          <w:bCs/>
          <w:szCs w:val="22"/>
          <w:lang w:val="ru-RU"/>
        </w:rPr>
        <w:t xml:space="preserve"> </w:t>
      </w:r>
      <w:proofErr w:type="spellStart"/>
      <w:r w:rsidRPr="001A092F">
        <w:rPr>
          <w:bCs/>
          <w:szCs w:val="22"/>
          <w:lang w:val="ru-RU"/>
        </w:rPr>
        <w:t>obavezno</w:t>
      </w:r>
      <w:proofErr w:type="spellEnd"/>
      <w:r w:rsidRPr="001A092F">
        <w:rPr>
          <w:bCs/>
          <w:szCs w:val="22"/>
          <w:lang w:val="ru-RU"/>
        </w:rPr>
        <w:t xml:space="preserve"> </w:t>
      </w:r>
      <w:proofErr w:type="spellStart"/>
      <w:r w:rsidRPr="001A092F">
        <w:rPr>
          <w:bCs/>
          <w:szCs w:val="22"/>
          <w:lang w:val="ru-RU"/>
        </w:rPr>
        <w:t>prati</w:t>
      </w:r>
      <w:proofErr w:type="spellEnd"/>
      <w:r w:rsidRPr="001A092F">
        <w:rPr>
          <w:bCs/>
          <w:szCs w:val="22"/>
          <w:lang w:val="ru-RU"/>
        </w:rPr>
        <w:t xml:space="preserve"> </w:t>
      </w:r>
      <w:proofErr w:type="spellStart"/>
      <w:r w:rsidRPr="001A092F">
        <w:rPr>
          <w:bCs/>
          <w:szCs w:val="22"/>
          <w:lang w:val="ru-RU"/>
        </w:rPr>
        <w:t>bubrežna</w:t>
      </w:r>
      <w:proofErr w:type="spellEnd"/>
      <w:r w:rsidRPr="001A092F">
        <w:rPr>
          <w:bCs/>
          <w:szCs w:val="22"/>
          <w:lang w:val="ru-RU"/>
        </w:rPr>
        <w:t xml:space="preserve"> </w:t>
      </w:r>
      <w:proofErr w:type="spellStart"/>
      <w:r w:rsidRPr="001A092F">
        <w:rPr>
          <w:bCs/>
          <w:szCs w:val="22"/>
          <w:lang w:val="ru-RU"/>
        </w:rPr>
        <w:t>funkcija</w:t>
      </w:r>
      <w:proofErr w:type="spellEnd"/>
      <w:r w:rsidRPr="001A092F">
        <w:rPr>
          <w:bCs/>
          <w:szCs w:val="22"/>
          <w:lang w:val="ru-RU"/>
        </w:rPr>
        <w:t xml:space="preserve">, </w:t>
      </w:r>
      <w:proofErr w:type="spellStart"/>
      <w:r w:rsidRPr="001A092F">
        <w:rPr>
          <w:bCs/>
          <w:szCs w:val="22"/>
          <w:lang w:val="ru-RU"/>
        </w:rPr>
        <w:t>kao</w:t>
      </w:r>
      <w:proofErr w:type="spellEnd"/>
      <w:r w:rsidRPr="001A092F">
        <w:rPr>
          <w:bCs/>
          <w:szCs w:val="22"/>
          <w:lang w:val="ru-RU"/>
        </w:rPr>
        <w:t xml:space="preserve"> </w:t>
      </w:r>
      <w:proofErr w:type="spellStart"/>
      <w:r w:rsidRPr="001A092F">
        <w:rPr>
          <w:bCs/>
          <w:szCs w:val="22"/>
          <w:lang w:val="ru-RU"/>
        </w:rPr>
        <w:t>mjera</w:t>
      </w:r>
      <w:proofErr w:type="spellEnd"/>
      <w:r w:rsidRPr="001A092F">
        <w:rPr>
          <w:bCs/>
          <w:szCs w:val="22"/>
          <w:lang w:val="ru-RU"/>
        </w:rPr>
        <w:t xml:space="preserve"> </w:t>
      </w:r>
      <w:proofErr w:type="spellStart"/>
      <w:r w:rsidRPr="001A092F">
        <w:rPr>
          <w:bCs/>
          <w:szCs w:val="22"/>
          <w:lang w:val="ru-RU"/>
        </w:rPr>
        <w:t>predostrožnosti</w:t>
      </w:r>
      <w:proofErr w:type="spellEnd"/>
      <w:r w:rsidRPr="001A092F">
        <w:rPr>
          <w:bCs/>
          <w:szCs w:val="22"/>
          <w:lang w:val="ru-RU"/>
        </w:rPr>
        <w:t xml:space="preserve"> da </w:t>
      </w:r>
      <w:proofErr w:type="spellStart"/>
      <w:r w:rsidRPr="001A092F">
        <w:rPr>
          <w:bCs/>
          <w:szCs w:val="22"/>
          <w:lang w:val="ru-RU"/>
        </w:rPr>
        <w:t>ne</w:t>
      </w:r>
      <w:proofErr w:type="spellEnd"/>
      <w:r w:rsidRPr="001A092F">
        <w:rPr>
          <w:bCs/>
          <w:szCs w:val="22"/>
          <w:lang w:val="ru-RU"/>
        </w:rPr>
        <w:t xml:space="preserve"> </w:t>
      </w:r>
      <w:proofErr w:type="spellStart"/>
      <w:r w:rsidRPr="001A092F">
        <w:rPr>
          <w:bCs/>
          <w:szCs w:val="22"/>
          <w:lang w:val="ru-RU"/>
        </w:rPr>
        <w:t>bi</w:t>
      </w:r>
      <w:proofErr w:type="spellEnd"/>
      <w:r w:rsidRPr="001A092F">
        <w:rPr>
          <w:bCs/>
          <w:szCs w:val="22"/>
          <w:lang w:val="ru-RU"/>
        </w:rPr>
        <w:t xml:space="preserve"> </w:t>
      </w:r>
      <w:proofErr w:type="spellStart"/>
      <w:r w:rsidRPr="001A092F">
        <w:rPr>
          <w:bCs/>
          <w:szCs w:val="22"/>
          <w:lang w:val="ru-RU"/>
        </w:rPr>
        <w:t>došlo</w:t>
      </w:r>
      <w:proofErr w:type="spellEnd"/>
      <w:r w:rsidRPr="001A092F">
        <w:rPr>
          <w:bCs/>
          <w:szCs w:val="22"/>
          <w:lang w:val="ru-RU"/>
        </w:rPr>
        <w:t xml:space="preserve"> </w:t>
      </w:r>
      <w:proofErr w:type="spellStart"/>
      <w:r w:rsidRPr="001A092F">
        <w:rPr>
          <w:bCs/>
          <w:szCs w:val="22"/>
          <w:lang w:val="ru-RU"/>
        </w:rPr>
        <w:t>do</w:t>
      </w:r>
      <w:proofErr w:type="spellEnd"/>
      <w:r w:rsidRPr="001A092F">
        <w:rPr>
          <w:bCs/>
          <w:szCs w:val="22"/>
          <w:lang w:val="ru-RU"/>
        </w:rPr>
        <w:t xml:space="preserve"> </w:t>
      </w:r>
      <w:proofErr w:type="spellStart"/>
      <w:r w:rsidRPr="001A092F">
        <w:rPr>
          <w:bCs/>
          <w:szCs w:val="22"/>
          <w:lang w:val="ru-RU"/>
        </w:rPr>
        <w:t>prevelikog</w:t>
      </w:r>
      <w:proofErr w:type="spellEnd"/>
      <w:r w:rsidRPr="001A092F">
        <w:rPr>
          <w:bCs/>
          <w:szCs w:val="22"/>
          <w:lang w:val="ru-RU"/>
        </w:rPr>
        <w:t xml:space="preserve"> </w:t>
      </w:r>
      <w:proofErr w:type="spellStart"/>
      <w:r w:rsidRPr="001A092F">
        <w:rPr>
          <w:bCs/>
          <w:szCs w:val="22"/>
          <w:lang w:val="ru-RU"/>
        </w:rPr>
        <w:t>smanjenja</w:t>
      </w:r>
      <w:proofErr w:type="spellEnd"/>
      <w:r w:rsidRPr="001A092F">
        <w:rPr>
          <w:bCs/>
          <w:szCs w:val="22"/>
          <w:lang w:val="ru-RU"/>
        </w:rPr>
        <w:t xml:space="preserve"> </w:t>
      </w:r>
      <w:proofErr w:type="spellStart"/>
      <w:r w:rsidRPr="001A092F">
        <w:rPr>
          <w:bCs/>
          <w:szCs w:val="22"/>
          <w:lang w:val="ru-RU"/>
        </w:rPr>
        <w:t>ili</w:t>
      </w:r>
      <w:proofErr w:type="spellEnd"/>
      <w:r w:rsidRPr="001A092F">
        <w:rPr>
          <w:bCs/>
          <w:szCs w:val="22"/>
          <w:lang w:val="ru-RU"/>
        </w:rPr>
        <w:t xml:space="preserve"> </w:t>
      </w:r>
      <w:proofErr w:type="spellStart"/>
      <w:r w:rsidRPr="001A092F">
        <w:rPr>
          <w:bCs/>
          <w:szCs w:val="22"/>
          <w:lang w:val="ru-RU"/>
        </w:rPr>
        <w:t>povećanja</w:t>
      </w:r>
      <w:proofErr w:type="spellEnd"/>
      <w:r w:rsidRPr="001A092F">
        <w:rPr>
          <w:bCs/>
          <w:szCs w:val="22"/>
          <w:lang w:val="ru-RU"/>
        </w:rPr>
        <w:t xml:space="preserve"> </w:t>
      </w:r>
      <w:proofErr w:type="spellStart"/>
      <w:r w:rsidRPr="001A092F">
        <w:rPr>
          <w:bCs/>
          <w:szCs w:val="22"/>
          <w:lang w:val="ru-RU"/>
        </w:rPr>
        <w:t>brzine</w:t>
      </w:r>
      <w:proofErr w:type="spellEnd"/>
      <w:r w:rsidRPr="001A092F">
        <w:rPr>
          <w:bCs/>
          <w:szCs w:val="22"/>
          <w:lang w:val="ru-RU"/>
        </w:rPr>
        <w:t xml:space="preserve"> </w:t>
      </w:r>
      <w:proofErr w:type="spellStart"/>
      <w:r w:rsidRPr="001A092F">
        <w:rPr>
          <w:bCs/>
          <w:szCs w:val="22"/>
          <w:lang w:val="ru-RU"/>
        </w:rPr>
        <w:t>glomerularne</w:t>
      </w:r>
      <w:proofErr w:type="spellEnd"/>
      <w:r w:rsidRPr="001A092F">
        <w:rPr>
          <w:bCs/>
          <w:szCs w:val="22"/>
          <w:lang w:val="ru-RU"/>
        </w:rPr>
        <w:t xml:space="preserve"> </w:t>
      </w:r>
      <w:proofErr w:type="spellStart"/>
      <w:r w:rsidRPr="001A092F">
        <w:rPr>
          <w:bCs/>
          <w:szCs w:val="22"/>
          <w:lang w:val="ru-RU"/>
        </w:rPr>
        <w:t>filtracije</w:t>
      </w:r>
      <w:proofErr w:type="spellEnd"/>
      <w:r w:rsidRPr="001A092F">
        <w:rPr>
          <w:bCs/>
          <w:szCs w:val="22"/>
          <w:lang w:val="ru-RU"/>
        </w:rPr>
        <w:t xml:space="preserve"> (</w:t>
      </w:r>
      <w:proofErr w:type="spellStart"/>
      <w:r w:rsidRPr="001A092F">
        <w:rPr>
          <w:bCs/>
          <w:szCs w:val="22"/>
          <w:lang w:val="ru-RU"/>
        </w:rPr>
        <w:t>što</w:t>
      </w:r>
      <w:proofErr w:type="spellEnd"/>
      <w:r w:rsidRPr="001A092F">
        <w:rPr>
          <w:bCs/>
          <w:szCs w:val="22"/>
          <w:lang w:val="ru-RU"/>
        </w:rPr>
        <w:t xml:space="preserve"> </w:t>
      </w:r>
      <w:proofErr w:type="spellStart"/>
      <w:r w:rsidRPr="001A092F">
        <w:rPr>
          <w:bCs/>
          <w:szCs w:val="22"/>
          <w:lang w:val="ru-RU"/>
        </w:rPr>
        <w:t>može</w:t>
      </w:r>
      <w:proofErr w:type="spellEnd"/>
      <w:r w:rsidRPr="001A092F">
        <w:rPr>
          <w:bCs/>
          <w:szCs w:val="22"/>
          <w:lang w:val="ru-RU"/>
        </w:rPr>
        <w:t xml:space="preserve"> </w:t>
      </w:r>
      <w:proofErr w:type="spellStart"/>
      <w:r w:rsidRPr="001A092F">
        <w:rPr>
          <w:bCs/>
          <w:szCs w:val="22"/>
          <w:lang w:val="ru-RU"/>
        </w:rPr>
        <w:t>dovesti</w:t>
      </w:r>
      <w:proofErr w:type="spellEnd"/>
      <w:r w:rsidRPr="001A092F">
        <w:rPr>
          <w:bCs/>
          <w:szCs w:val="22"/>
          <w:lang w:val="ru-RU"/>
        </w:rPr>
        <w:t xml:space="preserve"> </w:t>
      </w:r>
      <w:proofErr w:type="spellStart"/>
      <w:r w:rsidRPr="001A092F">
        <w:rPr>
          <w:bCs/>
          <w:szCs w:val="22"/>
          <w:lang w:val="ru-RU"/>
        </w:rPr>
        <w:t>do</w:t>
      </w:r>
      <w:proofErr w:type="spellEnd"/>
      <w:r w:rsidRPr="001A092F">
        <w:rPr>
          <w:bCs/>
          <w:szCs w:val="22"/>
          <w:lang w:val="ru-RU"/>
        </w:rPr>
        <w:t xml:space="preserve"> </w:t>
      </w:r>
      <w:proofErr w:type="spellStart"/>
      <w:r w:rsidRPr="001A092F">
        <w:rPr>
          <w:bCs/>
          <w:szCs w:val="22"/>
          <w:lang w:val="ru-RU"/>
        </w:rPr>
        <w:t>hiperfiltracije</w:t>
      </w:r>
      <w:proofErr w:type="spellEnd"/>
      <w:r w:rsidRPr="001A092F">
        <w:rPr>
          <w:bCs/>
          <w:szCs w:val="22"/>
          <w:lang w:val="ru-RU"/>
        </w:rPr>
        <w:t>).</w:t>
      </w:r>
    </w:p>
    <w:p w14:paraId="555669F2" w14:textId="77777777" w:rsidR="001A092F" w:rsidRPr="001A092F" w:rsidRDefault="001A092F" w:rsidP="001A092F">
      <w:pPr>
        <w:rPr>
          <w:bCs/>
          <w:szCs w:val="22"/>
          <w:lang w:val="ru-RU"/>
        </w:rPr>
      </w:pPr>
    </w:p>
    <w:p w14:paraId="6F2B4466" w14:textId="77777777" w:rsidR="001A092F" w:rsidRPr="008A4ED5" w:rsidRDefault="001A092F" w:rsidP="001A092F">
      <w:pPr>
        <w:rPr>
          <w:bCs/>
          <w:szCs w:val="22"/>
          <w:u w:val="single"/>
          <w:lang w:val="ru-RU"/>
        </w:rPr>
      </w:pPr>
      <w:proofErr w:type="spellStart"/>
      <w:r w:rsidRPr="008A4ED5">
        <w:rPr>
          <w:bCs/>
          <w:szCs w:val="22"/>
          <w:u w:val="single"/>
          <w:lang w:val="ru-RU"/>
        </w:rPr>
        <w:t>Skolioza</w:t>
      </w:r>
      <w:proofErr w:type="spellEnd"/>
    </w:p>
    <w:p w14:paraId="69EBF4F0" w14:textId="77777777" w:rsidR="001A092F" w:rsidRPr="001A092F" w:rsidRDefault="001A092F" w:rsidP="001A092F">
      <w:pPr>
        <w:rPr>
          <w:bCs/>
          <w:szCs w:val="22"/>
          <w:lang w:val="ru-RU"/>
        </w:rPr>
      </w:pPr>
      <w:proofErr w:type="spellStart"/>
      <w:r w:rsidRPr="001A092F">
        <w:rPr>
          <w:bCs/>
          <w:szCs w:val="22"/>
          <w:lang w:val="ru-RU"/>
        </w:rPr>
        <w:t>Skolioza</w:t>
      </w:r>
      <w:proofErr w:type="spellEnd"/>
      <w:r w:rsidRPr="001A092F">
        <w:rPr>
          <w:bCs/>
          <w:szCs w:val="22"/>
          <w:lang w:val="ru-RU"/>
        </w:rPr>
        <w:t xml:space="preserve"> </w:t>
      </w:r>
      <w:proofErr w:type="spellStart"/>
      <w:r w:rsidRPr="001A092F">
        <w:rPr>
          <w:bCs/>
          <w:szCs w:val="22"/>
          <w:lang w:val="ru-RU"/>
        </w:rPr>
        <w:t>je</w:t>
      </w:r>
      <w:proofErr w:type="spellEnd"/>
      <w:r w:rsidRPr="001A092F">
        <w:rPr>
          <w:bCs/>
          <w:szCs w:val="22"/>
          <w:lang w:val="ru-RU"/>
        </w:rPr>
        <w:t xml:space="preserve"> </w:t>
      </w:r>
      <w:proofErr w:type="spellStart"/>
      <w:r w:rsidRPr="001A092F">
        <w:rPr>
          <w:bCs/>
          <w:szCs w:val="22"/>
          <w:lang w:val="ru-RU"/>
        </w:rPr>
        <w:t>učestalija</w:t>
      </w:r>
      <w:proofErr w:type="spellEnd"/>
      <w:r w:rsidRPr="001A092F">
        <w:rPr>
          <w:bCs/>
          <w:szCs w:val="22"/>
          <w:lang w:val="ru-RU"/>
        </w:rPr>
        <w:t xml:space="preserve"> </w:t>
      </w:r>
      <w:proofErr w:type="spellStart"/>
      <w:r w:rsidRPr="001A092F">
        <w:rPr>
          <w:bCs/>
          <w:szCs w:val="22"/>
          <w:lang w:val="ru-RU"/>
        </w:rPr>
        <w:t>kod</w:t>
      </w:r>
      <w:proofErr w:type="spellEnd"/>
      <w:r w:rsidRPr="001A092F">
        <w:rPr>
          <w:bCs/>
          <w:szCs w:val="22"/>
          <w:lang w:val="ru-RU"/>
        </w:rPr>
        <w:t xml:space="preserve"> </w:t>
      </w:r>
      <w:proofErr w:type="spellStart"/>
      <w:r w:rsidRPr="001A092F">
        <w:rPr>
          <w:bCs/>
          <w:szCs w:val="22"/>
          <w:lang w:val="ru-RU"/>
        </w:rPr>
        <w:t>nekih</w:t>
      </w:r>
      <w:proofErr w:type="spellEnd"/>
      <w:r w:rsidRPr="001A092F">
        <w:rPr>
          <w:bCs/>
          <w:szCs w:val="22"/>
          <w:lang w:val="ru-RU"/>
        </w:rPr>
        <w:t xml:space="preserve"> </w:t>
      </w:r>
      <w:proofErr w:type="spellStart"/>
      <w:r w:rsidRPr="001A092F">
        <w:rPr>
          <w:bCs/>
          <w:szCs w:val="22"/>
          <w:lang w:val="ru-RU"/>
        </w:rPr>
        <w:t>grupa</w:t>
      </w:r>
      <w:proofErr w:type="spellEnd"/>
      <w:r w:rsidRPr="001A092F">
        <w:rPr>
          <w:bCs/>
          <w:szCs w:val="22"/>
          <w:lang w:val="ru-RU"/>
        </w:rPr>
        <w:t xml:space="preserve"> </w:t>
      </w:r>
      <w:proofErr w:type="spellStart"/>
      <w:r w:rsidRPr="001A092F">
        <w:rPr>
          <w:bCs/>
          <w:szCs w:val="22"/>
          <w:lang w:val="ru-RU"/>
        </w:rPr>
        <w:t>pacijenata</w:t>
      </w:r>
      <w:proofErr w:type="spellEnd"/>
      <w:r w:rsidRPr="001A092F">
        <w:rPr>
          <w:bCs/>
          <w:szCs w:val="22"/>
          <w:lang w:val="ru-RU"/>
        </w:rPr>
        <w:t xml:space="preserve"> </w:t>
      </w:r>
      <w:proofErr w:type="spellStart"/>
      <w:r w:rsidRPr="001A092F">
        <w:rPr>
          <w:bCs/>
          <w:szCs w:val="22"/>
          <w:lang w:val="ru-RU"/>
        </w:rPr>
        <w:t>liječenih</w:t>
      </w:r>
      <w:proofErr w:type="spellEnd"/>
      <w:r w:rsidRPr="001A092F">
        <w:rPr>
          <w:bCs/>
          <w:szCs w:val="22"/>
          <w:lang w:val="ru-RU"/>
        </w:rPr>
        <w:t xml:space="preserve"> </w:t>
      </w:r>
      <w:proofErr w:type="spellStart"/>
      <w:r w:rsidRPr="001A092F">
        <w:rPr>
          <w:bCs/>
          <w:szCs w:val="22"/>
          <w:lang w:val="ru-RU"/>
        </w:rPr>
        <w:t>somatropinom</w:t>
      </w:r>
      <w:proofErr w:type="spellEnd"/>
      <w:r w:rsidRPr="001A092F">
        <w:rPr>
          <w:bCs/>
          <w:szCs w:val="22"/>
          <w:lang w:val="ru-RU"/>
        </w:rPr>
        <w:t xml:space="preserve">, </w:t>
      </w:r>
      <w:proofErr w:type="spellStart"/>
      <w:r w:rsidRPr="001A092F">
        <w:rPr>
          <w:bCs/>
          <w:szCs w:val="22"/>
          <w:lang w:val="ru-RU"/>
        </w:rPr>
        <w:t>na</w:t>
      </w:r>
      <w:proofErr w:type="spellEnd"/>
      <w:r w:rsidRPr="001A092F">
        <w:rPr>
          <w:bCs/>
          <w:szCs w:val="22"/>
          <w:lang w:val="ru-RU"/>
        </w:rPr>
        <w:t xml:space="preserve"> </w:t>
      </w:r>
      <w:proofErr w:type="spellStart"/>
      <w:r w:rsidRPr="001A092F">
        <w:rPr>
          <w:bCs/>
          <w:szCs w:val="22"/>
          <w:lang w:val="ru-RU"/>
        </w:rPr>
        <w:t>primjer</w:t>
      </w:r>
      <w:proofErr w:type="spellEnd"/>
      <w:r w:rsidRPr="001A092F">
        <w:rPr>
          <w:bCs/>
          <w:szCs w:val="22"/>
          <w:lang w:val="ru-RU"/>
        </w:rPr>
        <w:t xml:space="preserve"> </w:t>
      </w:r>
      <w:proofErr w:type="spellStart"/>
      <w:r w:rsidRPr="001A092F">
        <w:rPr>
          <w:bCs/>
          <w:szCs w:val="22"/>
          <w:lang w:val="ru-RU"/>
        </w:rPr>
        <w:t>kod</w:t>
      </w:r>
      <w:proofErr w:type="spellEnd"/>
      <w:r w:rsidRPr="001A092F">
        <w:rPr>
          <w:bCs/>
          <w:szCs w:val="22"/>
          <w:lang w:val="ru-RU"/>
        </w:rPr>
        <w:t xml:space="preserve"> </w:t>
      </w:r>
      <w:proofErr w:type="spellStart"/>
      <w:r w:rsidRPr="001A092F">
        <w:rPr>
          <w:bCs/>
          <w:szCs w:val="22"/>
          <w:lang w:val="ru-RU"/>
        </w:rPr>
        <w:t>onih</w:t>
      </w:r>
      <w:proofErr w:type="spellEnd"/>
      <w:r w:rsidRPr="001A092F">
        <w:rPr>
          <w:bCs/>
          <w:szCs w:val="22"/>
          <w:lang w:val="ru-RU"/>
        </w:rPr>
        <w:t xml:space="preserve"> </w:t>
      </w:r>
      <w:proofErr w:type="spellStart"/>
      <w:r w:rsidRPr="001A092F">
        <w:rPr>
          <w:bCs/>
          <w:szCs w:val="22"/>
          <w:lang w:val="ru-RU"/>
        </w:rPr>
        <w:t>sa</w:t>
      </w:r>
      <w:proofErr w:type="spellEnd"/>
      <w:r w:rsidRPr="001A092F">
        <w:rPr>
          <w:bCs/>
          <w:szCs w:val="22"/>
          <w:lang w:val="ru-RU"/>
        </w:rPr>
        <w:t xml:space="preserve"> </w:t>
      </w:r>
      <w:proofErr w:type="spellStart"/>
      <w:r w:rsidRPr="001A092F">
        <w:rPr>
          <w:bCs/>
          <w:szCs w:val="22"/>
          <w:lang w:val="ru-RU"/>
        </w:rPr>
        <w:t>Tarnerovim</w:t>
      </w:r>
      <w:proofErr w:type="spellEnd"/>
      <w:r w:rsidRPr="001A092F">
        <w:rPr>
          <w:bCs/>
          <w:szCs w:val="22"/>
          <w:lang w:val="ru-RU"/>
        </w:rPr>
        <w:t xml:space="preserve"> </w:t>
      </w:r>
      <w:proofErr w:type="spellStart"/>
      <w:r w:rsidRPr="001A092F">
        <w:rPr>
          <w:bCs/>
          <w:szCs w:val="22"/>
          <w:lang w:val="ru-RU"/>
        </w:rPr>
        <w:t>sindromom</w:t>
      </w:r>
      <w:proofErr w:type="spellEnd"/>
      <w:r w:rsidRPr="001A092F">
        <w:rPr>
          <w:bCs/>
          <w:szCs w:val="22"/>
          <w:lang w:val="ru-RU"/>
        </w:rPr>
        <w:t xml:space="preserve"> i  </w:t>
      </w:r>
      <w:proofErr w:type="spellStart"/>
      <w:r w:rsidRPr="001A092F">
        <w:rPr>
          <w:bCs/>
          <w:szCs w:val="22"/>
          <w:lang w:val="ru-RU"/>
        </w:rPr>
        <w:t>Noonan-ovim</w:t>
      </w:r>
      <w:proofErr w:type="spellEnd"/>
      <w:r w:rsidRPr="001A092F">
        <w:rPr>
          <w:bCs/>
          <w:szCs w:val="22"/>
          <w:lang w:val="ru-RU"/>
        </w:rPr>
        <w:t xml:space="preserve"> </w:t>
      </w:r>
      <w:proofErr w:type="spellStart"/>
      <w:r w:rsidRPr="001A092F">
        <w:rPr>
          <w:bCs/>
          <w:szCs w:val="22"/>
          <w:lang w:val="ru-RU"/>
        </w:rPr>
        <w:t>sindromom</w:t>
      </w:r>
      <w:proofErr w:type="spellEnd"/>
      <w:r w:rsidRPr="001A092F">
        <w:rPr>
          <w:bCs/>
          <w:szCs w:val="22"/>
          <w:lang w:val="ru-RU"/>
        </w:rPr>
        <w:t xml:space="preserve">. </w:t>
      </w:r>
      <w:proofErr w:type="spellStart"/>
      <w:r w:rsidRPr="001A092F">
        <w:rPr>
          <w:bCs/>
          <w:szCs w:val="22"/>
          <w:lang w:val="ru-RU"/>
        </w:rPr>
        <w:t>Dodatno</w:t>
      </w:r>
      <w:proofErr w:type="spellEnd"/>
      <w:r w:rsidRPr="001A092F">
        <w:rPr>
          <w:bCs/>
          <w:szCs w:val="22"/>
          <w:lang w:val="ru-RU"/>
        </w:rPr>
        <w:t xml:space="preserve">, </w:t>
      </w:r>
      <w:proofErr w:type="spellStart"/>
      <w:r w:rsidRPr="001A092F">
        <w:rPr>
          <w:bCs/>
          <w:szCs w:val="22"/>
          <w:lang w:val="ru-RU"/>
        </w:rPr>
        <w:t>ubrzani</w:t>
      </w:r>
      <w:proofErr w:type="spellEnd"/>
      <w:r w:rsidRPr="001A092F">
        <w:rPr>
          <w:bCs/>
          <w:szCs w:val="22"/>
          <w:lang w:val="ru-RU"/>
        </w:rPr>
        <w:t xml:space="preserve"> </w:t>
      </w:r>
      <w:proofErr w:type="spellStart"/>
      <w:r w:rsidRPr="001A092F">
        <w:rPr>
          <w:bCs/>
          <w:szCs w:val="22"/>
          <w:lang w:val="ru-RU"/>
        </w:rPr>
        <w:t>rast</w:t>
      </w:r>
      <w:proofErr w:type="spellEnd"/>
      <w:r w:rsidRPr="001A092F">
        <w:rPr>
          <w:bCs/>
          <w:szCs w:val="22"/>
          <w:lang w:val="ru-RU"/>
        </w:rPr>
        <w:t xml:space="preserve"> </w:t>
      </w:r>
      <w:proofErr w:type="spellStart"/>
      <w:r w:rsidRPr="001A092F">
        <w:rPr>
          <w:bCs/>
          <w:szCs w:val="22"/>
          <w:lang w:val="ru-RU"/>
        </w:rPr>
        <w:t>kod</w:t>
      </w:r>
      <w:proofErr w:type="spellEnd"/>
      <w:r w:rsidRPr="001A092F">
        <w:rPr>
          <w:bCs/>
          <w:szCs w:val="22"/>
          <w:lang w:val="ru-RU"/>
        </w:rPr>
        <w:t xml:space="preserve"> </w:t>
      </w:r>
      <w:proofErr w:type="spellStart"/>
      <w:r w:rsidRPr="001A092F">
        <w:rPr>
          <w:bCs/>
          <w:szCs w:val="22"/>
          <w:lang w:val="ru-RU"/>
        </w:rPr>
        <w:t>bilo</w:t>
      </w:r>
      <w:proofErr w:type="spellEnd"/>
      <w:r w:rsidRPr="001A092F">
        <w:rPr>
          <w:bCs/>
          <w:szCs w:val="22"/>
          <w:lang w:val="ru-RU"/>
        </w:rPr>
        <w:t xml:space="preserve"> </w:t>
      </w:r>
      <w:proofErr w:type="spellStart"/>
      <w:r w:rsidRPr="001A092F">
        <w:rPr>
          <w:bCs/>
          <w:szCs w:val="22"/>
          <w:lang w:val="ru-RU"/>
        </w:rPr>
        <w:t>kog</w:t>
      </w:r>
      <w:proofErr w:type="spellEnd"/>
      <w:r w:rsidRPr="001A092F">
        <w:rPr>
          <w:bCs/>
          <w:szCs w:val="22"/>
          <w:lang w:val="ru-RU"/>
        </w:rPr>
        <w:t xml:space="preserve"> </w:t>
      </w:r>
      <w:proofErr w:type="spellStart"/>
      <w:r w:rsidRPr="001A092F">
        <w:rPr>
          <w:bCs/>
          <w:szCs w:val="22"/>
          <w:lang w:val="ru-RU"/>
        </w:rPr>
        <w:t>djeteta</w:t>
      </w:r>
      <w:proofErr w:type="spellEnd"/>
      <w:r w:rsidRPr="001A092F">
        <w:rPr>
          <w:bCs/>
          <w:szCs w:val="22"/>
          <w:lang w:val="ru-RU"/>
        </w:rPr>
        <w:t xml:space="preserve"> </w:t>
      </w:r>
      <w:proofErr w:type="spellStart"/>
      <w:r w:rsidRPr="001A092F">
        <w:rPr>
          <w:bCs/>
          <w:szCs w:val="22"/>
          <w:lang w:val="ru-RU"/>
        </w:rPr>
        <w:t>može</w:t>
      </w:r>
      <w:proofErr w:type="spellEnd"/>
      <w:r w:rsidRPr="001A092F">
        <w:rPr>
          <w:bCs/>
          <w:szCs w:val="22"/>
          <w:lang w:val="ru-RU"/>
        </w:rPr>
        <w:t xml:space="preserve"> da </w:t>
      </w:r>
      <w:proofErr w:type="spellStart"/>
      <w:r w:rsidRPr="001A092F">
        <w:rPr>
          <w:bCs/>
          <w:szCs w:val="22"/>
          <w:lang w:val="ru-RU"/>
        </w:rPr>
        <w:t>ubrza</w:t>
      </w:r>
      <w:proofErr w:type="spellEnd"/>
      <w:r w:rsidRPr="001A092F">
        <w:rPr>
          <w:bCs/>
          <w:szCs w:val="22"/>
          <w:lang w:val="ru-RU"/>
        </w:rPr>
        <w:t xml:space="preserve"> </w:t>
      </w:r>
      <w:proofErr w:type="spellStart"/>
      <w:r w:rsidRPr="001A092F">
        <w:rPr>
          <w:bCs/>
          <w:szCs w:val="22"/>
          <w:lang w:val="ru-RU"/>
        </w:rPr>
        <w:t>napredovanje</w:t>
      </w:r>
      <w:proofErr w:type="spellEnd"/>
      <w:r w:rsidRPr="001A092F">
        <w:rPr>
          <w:bCs/>
          <w:szCs w:val="22"/>
          <w:lang w:val="ru-RU"/>
        </w:rPr>
        <w:t xml:space="preserve"> </w:t>
      </w:r>
      <w:proofErr w:type="spellStart"/>
      <w:r w:rsidRPr="001A092F">
        <w:rPr>
          <w:bCs/>
          <w:szCs w:val="22"/>
          <w:lang w:val="ru-RU"/>
        </w:rPr>
        <w:t>skolioze</w:t>
      </w:r>
      <w:proofErr w:type="spellEnd"/>
      <w:r w:rsidRPr="001A092F">
        <w:rPr>
          <w:bCs/>
          <w:szCs w:val="22"/>
          <w:lang w:val="ru-RU"/>
        </w:rPr>
        <w:t xml:space="preserve">. </w:t>
      </w:r>
      <w:proofErr w:type="spellStart"/>
      <w:r w:rsidRPr="001A092F">
        <w:rPr>
          <w:bCs/>
          <w:szCs w:val="22"/>
          <w:lang w:val="ru-RU"/>
        </w:rPr>
        <w:t>Somatropin</w:t>
      </w:r>
      <w:proofErr w:type="spellEnd"/>
      <w:r w:rsidRPr="001A092F">
        <w:rPr>
          <w:bCs/>
          <w:szCs w:val="22"/>
          <w:lang w:val="ru-RU"/>
        </w:rPr>
        <w:t xml:space="preserve"> </w:t>
      </w:r>
      <w:proofErr w:type="spellStart"/>
      <w:r w:rsidRPr="001A092F">
        <w:rPr>
          <w:bCs/>
          <w:szCs w:val="22"/>
          <w:lang w:val="ru-RU"/>
        </w:rPr>
        <w:t>nije</w:t>
      </w:r>
      <w:proofErr w:type="spellEnd"/>
      <w:r w:rsidRPr="001A092F">
        <w:rPr>
          <w:bCs/>
          <w:szCs w:val="22"/>
          <w:lang w:val="ru-RU"/>
        </w:rPr>
        <w:t xml:space="preserve"> </w:t>
      </w:r>
      <w:proofErr w:type="spellStart"/>
      <w:r w:rsidRPr="001A092F">
        <w:rPr>
          <w:bCs/>
          <w:szCs w:val="22"/>
          <w:lang w:val="ru-RU"/>
        </w:rPr>
        <w:t>pokazao</w:t>
      </w:r>
      <w:proofErr w:type="spellEnd"/>
      <w:r w:rsidRPr="001A092F">
        <w:rPr>
          <w:bCs/>
          <w:szCs w:val="22"/>
          <w:lang w:val="ru-RU"/>
        </w:rPr>
        <w:t xml:space="preserve"> da </w:t>
      </w:r>
      <w:proofErr w:type="spellStart"/>
      <w:r w:rsidRPr="001A092F">
        <w:rPr>
          <w:bCs/>
          <w:szCs w:val="22"/>
          <w:lang w:val="ru-RU"/>
        </w:rPr>
        <w:t>povećava</w:t>
      </w:r>
      <w:proofErr w:type="spellEnd"/>
      <w:r w:rsidRPr="001A092F">
        <w:rPr>
          <w:bCs/>
          <w:szCs w:val="22"/>
          <w:lang w:val="ru-RU"/>
        </w:rPr>
        <w:t xml:space="preserve"> </w:t>
      </w:r>
      <w:proofErr w:type="spellStart"/>
      <w:r w:rsidRPr="001A092F">
        <w:rPr>
          <w:bCs/>
          <w:szCs w:val="22"/>
          <w:lang w:val="ru-RU"/>
        </w:rPr>
        <w:t>incidencu</w:t>
      </w:r>
      <w:proofErr w:type="spellEnd"/>
      <w:r w:rsidRPr="001A092F">
        <w:rPr>
          <w:bCs/>
          <w:szCs w:val="22"/>
          <w:lang w:val="ru-RU"/>
        </w:rPr>
        <w:t xml:space="preserve"> </w:t>
      </w:r>
      <w:proofErr w:type="spellStart"/>
      <w:r w:rsidRPr="001A092F">
        <w:rPr>
          <w:bCs/>
          <w:szCs w:val="22"/>
          <w:lang w:val="ru-RU"/>
        </w:rPr>
        <w:t>ili</w:t>
      </w:r>
      <w:proofErr w:type="spellEnd"/>
      <w:r w:rsidRPr="001A092F">
        <w:rPr>
          <w:bCs/>
          <w:szCs w:val="22"/>
          <w:lang w:val="ru-RU"/>
        </w:rPr>
        <w:t xml:space="preserve"> </w:t>
      </w:r>
      <w:proofErr w:type="spellStart"/>
      <w:r w:rsidRPr="001A092F">
        <w:rPr>
          <w:bCs/>
          <w:szCs w:val="22"/>
          <w:lang w:val="ru-RU"/>
        </w:rPr>
        <w:t>utiče</w:t>
      </w:r>
      <w:proofErr w:type="spellEnd"/>
      <w:r w:rsidRPr="001A092F">
        <w:rPr>
          <w:bCs/>
          <w:szCs w:val="22"/>
          <w:lang w:val="ru-RU"/>
        </w:rPr>
        <w:t xml:space="preserve"> </w:t>
      </w:r>
      <w:proofErr w:type="spellStart"/>
      <w:r w:rsidRPr="001A092F">
        <w:rPr>
          <w:bCs/>
          <w:szCs w:val="22"/>
          <w:lang w:val="ru-RU"/>
        </w:rPr>
        <w:t>na</w:t>
      </w:r>
      <w:proofErr w:type="spellEnd"/>
      <w:r w:rsidRPr="001A092F">
        <w:rPr>
          <w:bCs/>
          <w:szCs w:val="22"/>
          <w:lang w:val="ru-RU"/>
        </w:rPr>
        <w:t xml:space="preserve"> </w:t>
      </w:r>
      <w:proofErr w:type="spellStart"/>
      <w:r w:rsidRPr="001A092F">
        <w:rPr>
          <w:bCs/>
          <w:szCs w:val="22"/>
          <w:lang w:val="ru-RU"/>
        </w:rPr>
        <w:t>pogoršanje</w:t>
      </w:r>
      <w:proofErr w:type="spellEnd"/>
      <w:r w:rsidRPr="001A092F">
        <w:rPr>
          <w:bCs/>
          <w:szCs w:val="22"/>
          <w:lang w:val="ru-RU"/>
        </w:rPr>
        <w:t xml:space="preserve"> </w:t>
      </w:r>
      <w:proofErr w:type="spellStart"/>
      <w:r w:rsidRPr="001A092F">
        <w:rPr>
          <w:bCs/>
          <w:szCs w:val="22"/>
          <w:lang w:val="ru-RU"/>
        </w:rPr>
        <w:t>stanja</w:t>
      </w:r>
      <w:proofErr w:type="spellEnd"/>
      <w:r w:rsidRPr="001A092F">
        <w:rPr>
          <w:bCs/>
          <w:szCs w:val="22"/>
          <w:lang w:val="ru-RU"/>
        </w:rPr>
        <w:t xml:space="preserve"> </w:t>
      </w:r>
      <w:proofErr w:type="spellStart"/>
      <w:r w:rsidRPr="001A092F">
        <w:rPr>
          <w:bCs/>
          <w:szCs w:val="22"/>
          <w:lang w:val="ru-RU"/>
        </w:rPr>
        <w:t>skolioze</w:t>
      </w:r>
      <w:proofErr w:type="spellEnd"/>
      <w:r w:rsidRPr="001A092F">
        <w:rPr>
          <w:bCs/>
          <w:szCs w:val="22"/>
          <w:lang w:val="ru-RU"/>
        </w:rPr>
        <w:t xml:space="preserve">. </w:t>
      </w:r>
      <w:proofErr w:type="spellStart"/>
      <w:r w:rsidRPr="001A092F">
        <w:rPr>
          <w:bCs/>
          <w:szCs w:val="22"/>
          <w:lang w:val="ru-RU"/>
        </w:rPr>
        <w:t>Tokom</w:t>
      </w:r>
      <w:proofErr w:type="spellEnd"/>
      <w:r w:rsidRPr="001A092F">
        <w:rPr>
          <w:bCs/>
          <w:szCs w:val="22"/>
          <w:lang w:val="ru-RU"/>
        </w:rPr>
        <w:t xml:space="preserve"> </w:t>
      </w:r>
      <w:proofErr w:type="spellStart"/>
      <w:r w:rsidRPr="001A092F">
        <w:rPr>
          <w:bCs/>
          <w:szCs w:val="22"/>
          <w:lang w:val="ru-RU"/>
        </w:rPr>
        <w:t>terapije</w:t>
      </w:r>
      <w:proofErr w:type="spellEnd"/>
      <w:r w:rsidRPr="001A092F">
        <w:rPr>
          <w:bCs/>
          <w:szCs w:val="22"/>
          <w:lang w:val="ru-RU"/>
        </w:rPr>
        <w:t xml:space="preserve"> </w:t>
      </w:r>
      <w:proofErr w:type="spellStart"/>
      <w:r w:rsidRPr="001A092F">
        <w:rPr>
          <w:bCs/>
          <w:szCs w:val="22"/>
          <w:lang w:val="ru-RU"/>
        </w:rPr>
        <w:t>treba</w:t>
      </w:r>
      <w:proofErr w:type="spellEnd"/>
      <w:r w:rsidRPr="001A092F">
        <w:rPr>
          <w:bCs/>
          <w:szCs w:val="22"/>
          <w:lang w:val="ru-RU"/>
        </w:rPr>
        <w:t xml:space="preserve"> </w:t>
      </w:r>
      <w:proofErr w:type="spellStart"/>
      <w:r w:rsidRPr="001A092F">
        <w:rPr>
          <w:bCs/>
          <w:szCs w:val="22"/>
          <w:lang w:val="ru-RU"/>
        </w:rPr>
        <w:t>pratiti</w:t>
      </w:r>
      <w:proofErr w:type="spellEnd"/>
      <w:r w:rsidRPr="001A092F">
        <w:rPr>
          <w:bCs/>
          <w:szCs w:val="22"/>
          <w:lang w:val="ru-RU"/>
        </w:rPr>
        <w:t xml:space="preserve"> </w:t>
      </w:r>
      <w:proofErr w:type="spellStart"/>
      <w:r w:rsidRPr="001A092F">
        <w:rPr>
          <w:bCs/>
          <w:szCs w:val="22"/>
          <w:lang w:val="ru-RU"/>
        </w:rPr>
        <w:t>naznake</w:t>
      </w:r>
      <w:proofErr w:type="spellEnd"/>
      <w:r w:rsidRPr="001A092F">
        <w:rPr>
          <w:bCs/>
          <w:szCs w:val="22"/>
          <w:lang w:val="ru-RU"/>
        </w:rPr>
        <w:t xml:space="preserve"> </w:t>
      </w:r>
      <w:proofErr w:type="spellStart"/>
      <w:r w:rsidRPr="001A092F">
        <w:rPr>
          <w:bCs/>
          <w:szCs w:val="22"/>
          <w:lang w:val="ru-RU"/>
        </w:rPr>
        <w:t>skolioze</w:t>
      </w:r>
      <w:proofErr w:type="spellEnd"/>
      <w:r w:rsidRPr="001A092F">
        <w:rPr>
          <w:bCs/>
          <w:szCs w:val="22"/>
          <w:lang w:val="ru-RU"/>
        </w:rPr>
        <w:t>.</w:t>
      </w:r>
    </w:p>
    <w:p w14:paraId="1C208D02" w14:textId="77777777" w:rsidR="001A092F" w:rsidRPr="001A092F" w:rsidRDefault="001A092F" w:rsidP="001A092F">
      <w:pPr>
        <w:rPr>
          <w:bCs/>
          <w:szCs w:val="22"/>
          <w:lang w:val="ru-RU"/>
        </w:rPr>
      </w:pPr>
    </w:p>
    <w:p w14:paraId="27CE35D5" w14:textId="77777777" w:rsidR="001A092F" w:rsidRPr="008A4ED5" w:rsidRDefault="001A092F" w:rsidP="001A092F">
      <w:pPr>
        <w:rPr>
          <w:bCs/>
          <w:szCs w:val="22"/>
          <w:u w:val="single"/>
          <w:lang w:val="ru-RU"/>
        </w:rPr>
      </w:pPr>
      <w:proofErr w:type="spellStart"/>
      <w:r w:rsidRPr="008A4ED5">
        <w:rPr>
          <w:bCs/>
          <w:szCs w:val="22"/>
          <w:u w:val="single"/>
          <w:lang w:val="ru-RU"/>
        </w:rPr>
        <w:t>Nivo</w:t>
      </w:r>
      <w:proofErr w:type="spellEnd"/>
      <w:r w:rsidRPr="008A4ED5">
        <w:rPr>
          <w:bCs/>
          <w:szCs w:val="22"/>
          <w:u w:val="single"/>
          <w:lang w:val="ru-RU"/>
        </w:rPr>
        <w:t xml:space="preserve"> </w:t>
      </w:r>
      <w:proofErr w:type="spellStart"/>
      <w:r w:rsidRPr="008A4ED5">
        <w:rPr>
          <w:bCs/>
          <w:szCs w:val="22"/>
          <w:u w:val="single"/>
          <w:lang w:val="ru-RU"/>
        </w:rPr>
        <w:t>glukoze</w:t>
      </w:r>
      <w:proofErr w:type="spellEnd"/>
      <w:r w:rsidRPr="008A4ED5">
        <w:rPr>
          <w:bCs/>
          <w:szCs w:val="22"/>
          <w:u w:val="single"/>
          <w:lang w:val="ru-RU"/>
        </w:rPr>
        <w:t xml:space="preserve"> u </w:t>
      </w:r>
      <w:proofErr w:type="spellStart"/>
      <w:r w:rsidRPr="008A4ED5">
        <w:rPr>
          <w:bCs/>
          <w:szCs w:val="22"/>
          <w:u w:val="single"/>
          <w:lang w:val="ru-RU"/>
        </w:rPr>
        <w:t>krvi</w:t>
      </w:r>
      <w:proofErr w:type="spellEnd"/>
      <w:r w:rsidRPr="008A4ED5">
        <w:rPr>
          <w:bCs/>
          <w:szCs w:val="22"/>
          <w:u w:val="single"/>
          <w:lang w:val="ru-RU"/>
        </w:rPr>
        <w:t xml:space="preserve"> i </w:t>
      </w:r>
      <w:proofErr w:type="spellStart"/>
      <w:r w:rsidRPr="008A4ED5">
        <w:rPr>
          <w:bCs/>
          <w:szCs w:val="22"/>
          <w:u w:val="single"/>
          <w:lang w:val="ru-RU"/>
        </w:rPr>
        <w:t>insulin</w:t>
      </w:r>
      <w:proofErr w:type="spellEnd"/>
    </w:p>
    <w:p w14:paraId="2CF3F762" w14:textId="77777777" w:rsidR="001A092F" w:rsidRPr="001A092F" w:rsidRDefault="001A092F" w:rsidP="001A092F">
      <w:pPr>
        <w:rPr>
          <w:bCs/>
          <w:szCs w:val="22"/>
          <w:lang w:val="ru-RU"/>
        </w:rPr>
      </w:pPr>
      <w:proofErr w:type="spellStart"/>
      <w:r w:rsidRPr="001A092F">
        <w:rPr>
          <w:bCs/>
          <w:szCs w:val="22"/>
          <w:lang w:val="ru-RU"/>
        </w:rPr>
        <w:t>Kod</w:t>
      </w:r>
      <w:proofErr w:type="spellEnd"/>
      <w:r w:rsidRPr="001A092F">
        <w:rPr>
          <w:bCs/>
          <w:szCs w:val="22"/>
          <w:lang w:val="ru-RU"/>
        </w:rPr>
        <w:t xml:space="preserve"> </w:t>
      </w:r>
      <w:proofErr w:type="spellStart"/>
      <w:r w:rsidRPr="001A092F">
        <w:rPr>
          <w:bCs/>
          <w:szCs w:val="22"/>
          <w:lang w:val="ru-RU"/>
        </w:rPr>
        <w:t>Tarnerovog</w:t>
      </w:r>
      <w:proofErr w:type="spellEnd"/>
      <w:r w:rsidRPr="001A092F">
        <w:rPr>
          <w:bCs/>
          <w:szCs w:val="22"/>
          <w:lang w:val="ru-RU"/>
        </w:rPr>
        <w:t xml:space="preserve"> </w:t>
      </w:r>
      <w:proofErr w:type="spellStart"/>
      <w:r w:rsidRPr="001A092F">
        <w:rPr>
          <w:bCs/>
          <w:szCs w:val="22"/>
          <w:lang w:val="ru-RU"/>
        </w:rPr>
        <w:t>sindroma</w:t>
      </w:r>
      <w:proofErr w:type="spellEnd"/>
      <w:r w:rsidRPr="001A092F">
        <w:rPr>
          <w:bCs/>
          <w:szCs w:val="22"/>
          <w:lang w:val="ru-RU"/>
        </w:rPr>
        <w:t xml:space="preserve"> i </w:t>
      </w:r>
      <w:proofErr w:type="spellStart"/>
      <w:r w:rsidRPr="001A092F">
        <w:rPr>
          <w:bCs/>
          <w:szCs w:val="22"/>
          <w:lang w:val="ru-RU"/>
        </w:rPr>
        <w:t>djece</w:t>
      </w:r>
      <w:proofErr w:type="spellEnd"/>
      <w:r w:rsidRPr="001A092F">
        <w:rPr>
          <w:bCs/>
          <w:szCs w:val="22"/>
          <w:lang w:val="ru-RU"/>
        </w:rPr>
        <w:t xml:space="preserve"> </w:t>
      </w:r>
      <w:proofErr w:type="spellStart"/>
      <w:r w:rsidRPr="001A092F">
        <w:rPr>
          <w:bCs/>
          <w:szCs w:val="22"/>
          <w:lang w:val="ru-RU"/>
        </w:rPr>
        <w:t>rođene</w:t>
      </w:r>
      <w:proofErr w:type="spellEnd"/>
      <w:r w:rsidRPr="001A092F">
        <w:rPr>
          <w:bCs/>
          <w:szCs w:val="22"/>
          <w:lang w:val="ru-RU"/>
        </w:rPr>
        <w:t xml:space="preserve"> </w:t>
      </w:r>
      <w:proofErr w:type="spellStart"/>
      <w:r w:rsidRPr="001A092F">
        <w:rPr>
          <w:bCs/>
          <w:szCs w:val="22"/>
          <w:lang w:val="ru-RU"/>
        </w:rPr>
        <w:t>male</w:t>
      </w:r>
      <w:proofErr w:type="spellEnd"/>
      <w:r w:rsidRPr="001A092F">
        <w:rPr>
          <w:bCs/>
          <w:szCs w:val="22"/>
          <w:lang w:val="ru-RU"/>
        </w:rPr>
        <w:t xml:space="preserve"> </w:t>
      </w:r>
      <w:proofErr w:type="spellStart"/>
      <w:r w:rsidRPr="001A092F">
        <w:rPr>
          <w:bCs/>
          <w:szCs w:val="22"/>
          <w:lang w:val="ru-RU"/>
        </w:rPr>
        <w:t>za</w:t>
      </w:r>
      <w:proofErr w:type="spellEnd"/>
      <w:r w:rsidRPr="001A092F">
        <w:rPr>
          <w:bCs/>
          <w:szCs w:val="22"/>
          <w:lang w:val="ru-RU"/>
        </w:rPr>
        <w:t xml:space="preserve"> </w:t>
      </w:r>
      <w:proofErr w:type="spellStart"/>
      <w:r w:rsidRPr="001A092F">
        <w:rPr>
          <w:bCs/>
          <w:szCs w:val="22"/>
          <w:lang w:val="ru-RU"/>
        </w:rPr>
        <w:t>određeno</w:t>
      </w:r>
      <w:proofErr w:type="spellEnd"/>
      <w:r w:rsidRPr="001A092F">
        <w:rPr>
          <w:bCs/>
          <w:szCs w:val="22"/>
          <w:lang w:val="ru-RU"/>
        </w:rPr>
        <w:t xml:space="preserve"> </w:t>
      </w:r>
      <w:proofErr w:type="spellStart"/>
      <w:r w:rsidRPr="001A092F">
        <w:rPr>
          <w:bCs/>
          <w:szCs w:val="22"/>
          <w:lang w:val="ru-RU"/>
        </w:rPr>
        <w:t>gestaciono</w:t>
      </w:r>
      <w:proofErr w:type="spellEnd"/>
      <w:r w:rsidRPr="001A092F">
        <w:rPr>
          <w:bCs/>
          <w:szCs w:val="22"/>
          <w:lang w:val="ru-RU"/>
        </w:rPr>
        <w:t xml:space="preserve"> </w:t>
      </w:r>
      <w:proofErr w:type="spellStart"/>
      <w:r w:rsidRPr="001A092F">
        <w:rPr>
          <w:bCs/>
          <w:szCs w:val="22"/>
          <w:lang w:val="ru-RU"/>
        </w:rPr>
        <w:t>doba</w:t>
      </w:r>
      <w:proofErr w:type="spellEnd"/>
      <w:r w:rsidRPr="001A092F">
        <w:rPr>
          <w:bCs/>
          <w:szCs w:val="22"/>
          <w:lang w:val="ru-RU"/>
        </w:rPr>
        <w:t xml:space="preserve">, </w:t>
      </w:r>
      <w:proofErr w:type="spellStart"/>
      <w:r w:rsidRPr="001A092F">
        <w:rPr>
          <w:bCs/>
          <w:szCs w:val="22"/>
          <w:lang w:val="ru-RU"/>
        </w:rPr>
        <w:t>preporučuje</w:t>
      </w:r>
      <w:proofErr w:type="spellEnd"/>
      <w:r w:rsidRPr="001A092F">
        <w:rPr>
          <w:bCs/>
          <w:szCs w:val="22"/>
          <w:lang w:val="ru-RU"/>
        </w:rPr>
        <w:t xml:space="preserve"> </w:t>
      </w:r>
      <w:proofErr w:type="spellStart"/>
      <w:r w:rsidRPr="001A092F">
        <w:rPr>
          <w:bCs/>
          <w:szCs w:val="22"/>
          <w:lang w:val="ru-RU"/>
        </w:rPr>
        <w:t>se</w:t>
      </w:r>
      <w:proofErr w:type="spellEnd"/>
      <w:r w:rsidRPr="001A092F">
        <w:rPr>
          <w:bCs/>
          <w:szCs w:val="22"/>
          <w:lang w:val="ru-RU"/>
        </w:rPr>
        <w:t xml:space="preserve"> </w:t>
      </w:r>
      <w:proofErr w:type="spellStart"/>
      <w:r w:rsidRPr="001A092F">
        <w:rPr>
          <w:bCs/>
          <w:szCs w:val="22"/>
          <w:lang w:val="ru-RU"/>
        </w:rPr>
        <w:t>mjerenje</w:t>
      </w:r>
      <w:proofErr w:type="spellEnd"/>
      <w:r w:rsidRPr="001A092F">
        <w:rPr>
          <w:bCs/>
          <w:szCs w:val="22"/>
          <w:lang w:val="ru-RU"/>
        </w:rPr>
        <w:t xml:space="preserve"> </w:t>
      </w:r>
      <w:proofErr w:type="spellStart"/>
      <w:r w:rsidRPr="001A092F">
        <w:rPr>
          <w:bCs/>
          <w:szCs w:val="22"/>
          <w:lang w:val="ru-RU"/>
        </w:rPr>
        <w:t>insulina</w:t>
      </w:r>
      <w:proofErr w:type="spellEnd"/>
      <w:r w:rsidRPr="001A092F">
        <w:rPr>
          <w:bCs/>
          <w:szCs w:val="22"/>
          <w:lang w:val="ru-RU"/>
        </w:rPr>
        <w:t xml:space="preserve"> i </w:t>
      </w:r>
      <w:proofErr w:type="spellStart"/>
      <w:r w:rsidRPr="001A092F">
        <w:rPr>
          <w:bCs/>
          <w:szCs w:val="22"/>
          <w:lang w:val="ru-RU"/>
        </w:rPr>
        <w:t>glukoze</w:t>
      </w:r>
      <w:proofErr w:type="spellEnd"/>
      <w:r w:rsidRPr="001A092F">
        <w:rPr>
          <w:bCs/>
          <w:szCs w:val="22"/>
          <w:lang w:val="ru-RU"/>
        </w:rPr>
        <w:t xml:space="preserve"> u </w:t>
      </w:r>
      <w:proofErr w:type="spellStart"/>
      <w:r w:rsidRPr="001A092F">
        <w:rPr>
          <w:bCs/>
          <w:szCs w:val="22"/>
          <w:lang w:val="ru-RU"/>
        </w:rPr>
        <w:t>krvi</w:t>
      </w:r>
      <w:proofErr w:type="spellEnd"/>
      <w:r w:rsidRPr="001A092F">
        <w:rPr>
          <w:bCs/>
          <w:szCs w:val="22"/>
          <w:lang w:val="ru-RU"/>
        </w:rPr>
        <w:t xml:space="preserve"> </w:t>
      </w:r>
      <w:proofErr w:type="spellStart"/>
      <w:r w:rsidRPr="001A092F">
        <w:rPr>
          <w:bCs/>
          <w:szCs w:val="22"/>
          <w:lang w:val="ru-RU"/>
        </w:rPr>
        <w:t>natašte</w:t>
      </w:r>
      <w:proofErr w:type="spellEnd"/>
      <w:r w:rsidRPr="001A092F">
        <w:rPr>
          <w:bCs/>
          <w:szCs w:val="22"/>
          <w:lang w:val="ru-RU"/>
        </w:rPr>
        <w:t xml:space="preserve"> </w:t>
      </w:r>
      <w:proofErr w:type="spellStart"/>
      <w:r w:rsidRPr="001A092F">
        <w:rPr>
          <w:bCs/>
          <w:szCs w:val="22"/>
          <w:lang w:val="ru-RU"/>
        </w:rPr>
        <w:t>prije</w:t>
      </w:r>
      <w:proofErr w:type="spellEnd"/>
      <w:r w:rsidRPr="001A092F">
        <w:rPr>
          <w:bCs/>
          <w:szCs w:val="22"/>
          <w:lang w:val="ru-RU"/>
        </w:rPr>
        <w:t xml:space="preserve"> </w:t>
      </w:r>
      <w:proofErr w:type="spellStart"/>
      <w:r w:rsidRPr="001A092F">
        <w:rPr>
          <w:bCs/>
          <w:szCs w:val="22"/>
          <w:lang w:val="ru-RU"/>
        </w:rPr>
        <w:t>započinjanja</w:t>
      </w:r>
      <w:proofErr w:type="spellEnd"/>
      <w:r w:rsidRPr="001A092F">
        <w:rPr>
          <w:bCs/>
          <w:szCs w:val="22"/>
          <w:lang w:val="ru-RU"/>
        </w:rPr>
        <w:t xml:space="preserve"> </w:t>
      </w:r>
      <w:proofErr w:type="spellStart"/>
      <w:r w:rsidRPr="001A092F">
        <w:rPr>
          <w:bCs/>
          <w:szCs w:val="22"/>
          <w:lang w:val="ru-RU"/>
        </w:rPr>
        <w:t>liječenja</w:t>
      </w:r>
      <w:proofErr w:type="spellEnd"/>
      <w:r w:rsidRPr="001A092F">
        <w:rPr>
          <w:bCs/>
          <w:szCs w:val="22"/>
          <w:lang w:val="ru-RU"/>
        </w:rPr>
        <w:t xml:space="preserve">, </w:t>
      </w:r>
      <w:proofErr w:type="spellStart"/>
      <w:r w:rsidRPr="001A092F">
        <w:rPr>
          <w:bCs/>
          <w:szCs w:val="22"/>
          <w:lang w:val="ru-RU"/>
        </w:rPr>
        <w:t>kao</w:t>
      </w:r>
      <w:proofErr w:type="spellEnd"/>
      <w:r w:rsidRPr="001A092F">
        <w:rPr>
          <w:bCs/>
          <w:szCs w:val="22"/>
          <w:lang w:val="ru-RU"/>
        </w:rPr>
        <w:t xml:space="preserve"> i </w:t>
      </w:r>
      <w:proofErr w:type="spellStart"/>
      <w:r w:rsidRPr="001A092F">
        <w:rPr>
          <w:bCs/>
          <w:szCs w:val="22"/>
          <w:lang w:val="ru-RU"/>
        </w:rPr>
        <w:t>na</w:t>
      </w:r>
      <w:proofErr w:type="spellEnd"/>
      <w:r w:rsidRPr="001A092F">
        <w:rPr>
          <w:bCs/>
          <w:szCs w:val="22"/>
          <w:lang w:val="ru-RU"/>
        </w:rPr>
        <w:t xml:space="preserve"> </w:t>
      </w:r>
      <w:proofErr w:type="spellStart"/>
      <w:r w:rsidRPr="001A092F">
        <w:rPr>
          <w:bCs/>
          <w:szCs w:val="22"/>
          <w:lang w:val="ru-RU"/>
        </w:rPr>
        <w:t>godišnjem</w:t>
      </w:r>
      <w:proofErr w:type="spellEnd"/>
      <w:r w:rsidRPr="001A092F">
        <w:rPr>
          <w:bCs/>
          <w:szCs w:val="22"/>
          <w:lang w:val="ru-RU"/>
        </w:rPr>
        <w:t xml:space="preserve"> </w:t>
      </w:r>
      <w:proofErr w:type="spellStart"/>
      <w:r w:rsidRPr="001A092F">
        <w:rPr>
          <w:bCs/>
          <w:szCs w:val="22"/>
          <w:lang w:val="ru-RU"/>
        </w:rPr>
        <w:t>nivou</w:t>
      </w:r>
      <w:proofErr w:type="spellEnd"/>
      <w:r w:rsidRPr="001A092F">
        <w:rPr>
          <w:bCs/>
          <w:szCs w:val="22"/>
          <w:lang w:val="ru-RU"/>
        </w:rPr>
        <w:t xml:space="preserve"> </w:t>
      </w:r>
      <w:proofErr w:type="spellStart"/>
      <w:r w:rsidRPr="001A092F">
        <w:rPr>
          <w:bCs/>
          <w:szCs w:val="22"/>
          <w:lang w:val="ru-RU"/>
        </w:rPr>
        <w:t>kasnije</w:t>
      </w:r>
      <w:proofErr w:type="spellEnd"/>
      <w:r w:rsidRPr="001A092F">
        <w:rPr>
          <w:bCs/>
          <w:szCs w:val="22"/>
          <w:lang w:val="ru-RU"/>
        </w:rPr>
        <w:t xml:space="preserve">. </w:t>
      </w:r>
      <w:proofErr w:type="spellStart"/>
      <w:r w:rsidRPr="001A092F">
        <w:rPr>
          <w:bCs/>
          <w:szCs w:val="22"/>
          <w:lang w:val="ru-RU"/>
        </w:rPr>
        <w:t>Kod</w:t>
      </w:r>
      <w:proofErr w:type="spellEnd"/>
      <w:r w:rsidRPr="001A092F">
        <w:rPr>
          <w:bCs/>
          <w:szCs w:val="22"/>
          <w:lang w:val="ru-RU"/>
        </w:rPr>
        <w:t xml:space="preserve"> </w:t>
      </w:r>
      <w:proofErr w:type="spellStart"/>
      <w:r w:rsidRPr="001A092F">
        <w:rPr>
          <w:bCs/>
          <w:szCs w:val="22"/>
          <w:lang w:val="ru-RU"/>
        </w:rPr>
        <w:t>pacijenata</w:t>
      </w:r>
      <w:proofErr w:type="spellEnd"/>
      <w:r w:rsidRPr="001A092F">
        <w:rPr>
          <w:bCs/>
          <w:szCs w:val="22"/>
          <w:lang w:val="ru-RU"/>
        </w:rPr>
        <w:t xml:space="preserve"> </w:t>
      </w:r>
      <w:proofErr w:type="spellStart"/>
      <w:r w:rsidRPr="001A092F">
        <w:rPr>
          <w:bCs/>
          <w:szCs w:val="22"/>
          <w:lang w:val="ru-RU"/>
        </w:rPr>
        <w:t>sa</w:t>
      </w:r>
      <w:proofErr w:type="spellEnd"/>
      <w:r w:rsidRPr="001A092F">
        <w:rPr>
          <w:bCs/>
          <w:szCs w:val="22"/>
          <w:lang w:val="ru-RU"/>
        </w:rPr>
        <w:t xml:space="preserve"> </w:t>
      </w:r>
      <w:proofErr w:type="spellStart"/>
      <w:r w:rsidRPr="001A092F">
        <w:rPr>
          <w:bCs/>
          <w:szCs w:val="22"/>
          <w:lang w:val="ru-RU"/>
        </w:rPr>
        <w:t>povećanim</w:t>
      </w:r>
      <w:proofErr w:type="spellEnd"/>
      <w:r w:rsidRPr="001A092F">
        <w:rPr>
          <w:bCs/>
          <w:szCs w:val="22"/>
          <w:lang w:val="ru-RU"/>
        </w:rPr>
        <w:t xml:space="preserve"> </w:t>
      </w:r>
      <w:proofErr w:type="spellStart"/>
      <w:r w:rsidRPr="001A092F">
        <w:rPr>
          <w:bCs/>
          <w:szCs w:val="22"/>
          <w:lang w:val="ru-RU"/>
        </w:rPr>
        <w:t>rizikom</w:t>
      </w:r>
      <w:proofErr w:type="spellEnd"/>
      <w:r w:rsidRPr="001A092F">
        <w:rPr>
          <w:bCs/>
          <w:szCs w:val="22"/>
          <w:lang w:val="ru-RU"/>
        </w:rPr>
        <w:t xml:space="preserve"> </w:t>
      </w:r>
      <w:proofErr w:type="spellStart"/>
      <w:r w:rsidRPr="001A092F">
        <w:rPr>
          <w:bCs/>
          <w:szCs w:val="22"/>
          <w:lang w:val="ru-RU"/>
        </w:rPr>
        <w:t>od</w:t>
      </w:r>
      <w:proofErr w:type="spellEnd"/>
      <w:r w:rsidRPr="001A092F">
        <w:rPr>
          <w:bCs/>
          <w:szCs w:val="22"/>
          <w:lang w:val="ru-RU"/>
        </w:rPr>
        <w:t xml:space="preserve"> </w:t>
      </w:r>
      <w:proofErr w:type="spellStart"/>
      <w:r w:rsidRPr="001A092F">
        <w:rPr>
          <w:bCs/>
          <w:szCs w:val="22"/>
          <w:lang w:val="ru-RU"/>
        </w:rPr>
        <w:t>pojave</w:t>
      </w:r>
      <w:proofErr w:type="spellEnd"/>
      <w:r w:rsidRPr="001A092F">
        <w:rPr>
          <w:bCs/>
          <w:szCs w:val="22"/>
          <w:lang w:val="ru-RU"/>
        </w:rPr>
        <w:t xml:space="preserve"> </w:t>
      </w:r>
      <w:proofErr w:type="spellStart"/>
      <w:r w:rsidRPr="001A092F">
        <w:rPr>
          <w:bCs/>
          <w:szCs w:val="22"/>
          <w:lang w:val="ru-RU"/>
        </w:rPr>
        <w:t>Diabetes</w:t>
      </w:r>
      <w:proofErr w:type="spellEnd"/>
      <w:r w:rsidRPr="001A092F">
        <w:rPr>
          <w:bCs/>
          <w:szCs w:val="22"/>
          <w:lang w:val="ru-RU"/>
        </w:rPr>
        <w:t xml:space="preserve"> </w:t>
      </w:r>
      <w:proofErr w:type="spellStart"/>
      <w:r w:rsidRPr="001A092F">
        <w:rPr>
          <w:bCs/>
          <w:szCs w:val="22"/>
          <w:lang w:val="ru-RU"/>
        </w:rPr>
        <w:t>mellitus</w:t>
      </w:r>
      <w:proofErr w:type="spellEnd"/>
      <w:r w:rsidRPr="001A092F">
        <w:rPr>
          <w:bCs/>
          <w:szCs w:val="22"/>
          <w:lang w:val="ru-RU"/>
        </w:rPr>
        <w:t>-a (</w:t>
      </w:r>
      <w:proofErr w:type="spellStart"/>
      <w:r w:rsidRPr="001A092F">
        <w:rPr>
          <w:bCs/>
          <w:szCs w:val="22"/>
          <w:lang w:val="ru-RU"/>
        </w:rPr>
        <w:t>npr</w:t>
      </w:r>
      <w:proofErr w:type="spellEnd"/>
      <w:r w:rsidRPr="001A092F">
        <w:rPr>
          <w:bCs/>
          <w:szCs w:val="22"/>
          <w:lang w:val="ru-RU"/>
        </w:rPr>
        <w:t xml:space="preserve">. </w:t>
      </w:r>
      <w:proofErr w:type="spellStart"/>
      <w:r w:rsidRPr="001A092F">
        <w:rPr>
          <w:bCs/>
          <w:szCs w:val="22"/>
          <w:lang w:val="ru-RU"/>
        </w:rPr>
        <w:t>porodična</w:t>
      </w:r>
      <w:proofErr w:type="spellEnd"/>
      <w:r w:rsidRPr="001A092F">
        <w:rPr>
          <w:bCs/>
          <w:szCs w:val="22"/>
          <w:lang w:val="ru-RU"/>
        </w:rPr>
        <w:t xml:space="preserve"> </w:t>
      </w:r>
      <w:proofErr w:type="spellStart"/>
      <w:r w:rsidRPr="001A092F">
        <w:rPr>
          <w:bCs/>
          <w:szCs w:val="22"/>
          <w:lang w:val="ru-RU"/>
        </w:rPr>
        <w:t>anamneza</w:t>
      </w:r>
      <w:proofErr w:type="spellEnd"/>
      <w:r w:rsidRPr="001A092F">
        <w:rPr>
          <w:bCs/>
          <w:szCs w:val="22"/>
          <w:lang w:val="ru-RU"/>
        </w:rPr>
        <w:t xml:space="preserve"> </w:t>
      </w:r>
      <w:proofErr w:type="spellStart"/>
      <w:r w:rsidRPr="001A092F">
        <w:rPr>
          <w:bCs/>
          <w:szCs w:val="22"/>
          <w:lang w:val="ru-RU"/>
        </w:rPr>
        <w:t>dijabetesa</w:t>
      </w:r>
      <w:proofErr w:type="spellEnd"/>
      <w:r w:rsidRPr="001A092F">
        <w:rPr>
          <w:bCs/>
          <w:szCs w:val="22"/>
          <w:lang w:val="ru-RU"/>
        </w:rPr>
        <w:t xml:space="preserve">, </w:t>
      </w:r>
      <w:proofErr w:type="spellStart"/>
      <w:r w:rsidRPr="001A092F">
        <w:rPr>
          <w:bCs/>
          <w:szCs w:val="22"/>
          <w:lang w:val="ru-RU"/>
        </w:rPr>
        <w:t>gojaznosti</w:t>
      </w:r>
      <w:proofErr w:type="spellEnd"/>
      <w:r w:rsidRPr="001A092F">
        <w:rPr>
          <w:bCs/>
          <w:szCs w:val="22"/>
          <w:lang w:val="ru-RU"/>
        </w:rPr>
        <w:t xml:space="preserve">, </w:t>
      </w:r>
      <w:proofErr w:type="spellStart"/>
      <w:r w:rsidRPr="001A092F">
        <w:rPr>
          <w:bCs/>
          <w:szCs w:val="22"/>
          <w:lang w:val="ru-RU"/>
        </w:rPr>
        <w:t>teške</w:t>
      </w:r>
      <w:proofErr w:type="spellEnd"/>
      <w:r w:rsidRPr="001A092F">
        <w:rPr>
          <w:bCs/>
          <w:szCs w:val="22"/>
          <w:lang w:val="ru-RU"/>
        </w:rPr>
        <w:t xml:space="preserve"> </w:t>
      </w:r>
      <w:proofErr w:type="spellStart"/>
      <w:r w:rsidRPr="001A092F">
        <w:rPr>
          <w:bCs/>
          <w:szCs w:val="22"/>
          <w:lang w:val="ru-RU"/>
        </w:rPr>
        <w:t>insulinske</w:t>
      </w:r>
      <w:proofErr w:type="spellEnd"/>
      <w:r w:rsidRPr="001A092F">
        <w:rPr>
          <w:bCs/>
          <w:szCs w:val="22"/>
          <w:lang w:val="ru-RU"/>
        </w:rPr>
        <w:t xml:space="preserve"> </w:t>
      </w:r>
      <w:proofErr w:type="spellStart"/>
      <w:r w:rsidRPr="001A092F">
        <w:rPr>
          <w:bCs/>
          <w:szCs w:val="22"/>
          <w:lang w:val="ru-RU"/>
        </w:rPr>
        <w:t>rezistencije</w:t>
      </w:r>
      <w:proofErr w:type="spellEnd"/>
      <w:r w:rsidRPr="001A092F">
        <w:rPr>
          <w:bCs/>
          <w:szCs w:val="22"/>
          <w:lang w:val="ru-RU"/>
        </w:rPr>
        <w:t xml:space="preserve">, </w:t>
      </w:r>
      <w:proofErr w:type="spellStart"/>
      <w:r w:rsidRPr="001A092F">
        <w:rPr>
          <w:bCs/>
          <w:szCs w:val="22"/>
          <w:lang w:val="ru-RU"/>
        </w:rPr>
        <w:t>Acanthosis</w:t>
      </w:r>
      <w:proofErr w:type="spellEnd"/>
      <w:r w:rsidRPr="001A092F">
        <w:rPr>
          <w:bCs/>
          <w:szCs w:val="22"/>
          <w:lang w:val="ru-RU"/>
        </w:rPr>
        <w:t xml:space="preserve"> </w:t>
      </w:r>
      <w:proofErr w:type="spellStart"/>
      <w:r w:rsidRPr="001A092F">
        <w:rPr>
          <w:bCs/>
          <w:szCs w:val="22"/>
          <w:lang w:val="ru-RU"/>
        </w:rPr>
        <w:t>nigricans</w:t>
      </w:r>
      <w:proofErr w:type="spellEnd"/>
      <w:r w:rsidRPr="001A092F">
        <w:rPr>
          <w:bCs/>
          <w:szCs w:val="22"/>
          <w:lang w:val="ru-RU"/>
        </w:rPr>
        <w:t xml:space="preserve">), </w:t>
      </w:r>
      <w:proofErr w:type="spellStart"/>
      <w:r w:rsidRPr="001A092F">
        <w:rPr>
          <w:bCs/>
          <w:szCs w:val="22"/>
          <w:lang w:val="ru-RU"/>
        </w:rPr>
        <w:t>treba</w:t>
      </w:r>
      <w:proofErr w:type="spellEnd"/>
      <w:r w:rsidRPr="001A092F">
        <w:rPr>
          <w:bCs/>
          <w:szCs w:val="22"/>
          <w:lang w:val="ru-RU"/>
        </w:rPr>
        <w:t xml:space="preserve"> </w:t>
      </w:r>
      <w:proofErr w:type="spellStart"/>
      <w:r w:rsidRPr="001A092F">
        <w:rPr>
          <w:bCs/>
          <w:szCs w:val="22"/>
          <w:lang w:val="ru-RU"/>
        </w:rPr>
        <w:t>uraditi</w:t>
      </w:r>
      <w:proofErr w:type="spellEnd"/>
      <w:r w:rsidRPr="001A092F">
        <w:rPr>
          <w:bCs/>
          <w:szCs w:val="22"/>
          <w:lang w:val="ru-RU"/>
        </w:rPr>
        <w:t xml:space="preserve"> </w:t>
      </w:r>
      <w:proofErr w:type="spellStart"/>
      <w:r w:rsidRPr="001A092F">
        <w:rPr>
          <w:bCs/>
          <w:szCs w:val="22"/>
          <w:lang w:val="ru-RU"/>
        </w:rPr>
        <w:t>oralni</w:t>
      </w:r>
      <w:proofErr w:type="spellEnd"/>
      <w:r w:rsidRPr="001A092F">
        <w:rPr>
          <w:bCs/>
          <w:szCs w:val="22"/>
          <w:lang w:val="ru-RU"/>
        </w:rPr>
        <w:t xml:space="preserve"> </w:t>
      </w:r>
      <w:proofErr w:type="spellStart"/>
      <w:r w:rsidRPr="001A092F">
        <w:rPr>
          <w:bCs/>
          <w:szCs w:val="22"/>
          <w:lang w:val="ru-RU"/>
        </w:rPr>
        <w:t>test</w:t>
      </w:r>
      <w:proofErr w:type="spellEnd"/>
      <w:r w:rsidRPr="001A092F">
        <w:rPr>
          <w:bCs/>
          <w:szCs w:val="22"/>
          <w:lang w:val="ru-RU"/>
        </w:rPr>
        <w:t xml:space="preserve"> </w:t>
      </w:r>
      <w:proofErr w:type="spellStart"/>
      <w:r w:rsidRPr="001A092F">
        <w:rPr>
          <w:bCs/>
          <w:szCs w:val="22"/>
          <w:lang w:val="ru-RU"/>
        </w:rPr>
        <w:t>tolerancije</w:t>
      </w:r>
      <w:proofErr w:type="spellEnd"/>
      <w:r w:rsidRPr="001A092F">
        <w:rPr>
          <w:bCs/>
          <w:szCs w:val="22"/>
          <w:lang w:val="ru-RU"/>
        </w:rPr>
        <w:t xml:space="preserve"> </w:t>
      </w:r>
      <w:proofErr w:type="spellStart"/>
      <w:r w:rsidRPr="001A092F">
        <w:rPr>
          <w:bCs/>
          <w:szCs w:val="22"/>
          <w:lang w:val="ru-RU"/>
        </w:rPr>
        <w:t>na</w:t>
      </w:r>
      <w:proofErr w:type="spellEnd"/>
      <w:r w:rsidRPr="001A092F">
        <w:rPr>
          <w:bCs/>
          <w:szCs w:val="22"/>
          <w:lang w:val="ru-RU"/>
        </w:rPr>
        <w:t xml:space="preserve"> </w:t>
      </w:r>
      <w:proofErr w:type="spellStart"/>
      <w:r w:rsidRPr="001A092F">
        <w:rPr>
          <w:bCs/>
          <w:szCs w:val="22"/>
          <w:lang w:val="ru-RU"/>
        </w:rPr>
        <w:t>glukozu</w:t>
      </w:r>
      <w:proofErr w:type="spellEnd"/>
      <w:r w:rsidRPr="001A092F">
        <w:rPr>
          <w:bCs/>
          <w:szCs w:val="22"/>
          <w:lang w:val="ru-RU"/>
        </w:rPr>
        <w:t xml:space="preserve"> (OGTT). </w:t>
      </w:r>
      <w:proofErr w:type="spellStart"/>
      <w:r w:rsidRPr="001A092F">
        <w:rPr>
          <w:bCs/>
          <w:szCs w:val="22"/>
          <w:lang w:val="ru-RU"/>
        </w:rPr>
        <w:t>Ukoliko</w:t>
      </w:r>
      <w:proofErr w:type="spellEnd"/>
      <w:r w:rsidRPr="001A092F">
        <w:rPr>
          <w:bCs/>
          <w:szCs w:val="22"/>
          <w:lang w:val="ru-RU"/>
        </w:rPr>
        <w:t xml:space="preserve"> </w:t>
      </w:r>
      <w:proofErr w:type="spellStart"/>
      <w:r w:rsidRPr="001A092F">
        <w:rPr>
          <w:bCs/>
          <w:szCs w:val="22"/>
          <w:lang w:val="ru-RU"/>
        </w:rPr>
        <w:t>dođe</w:t>
      </w:r>
      <w:proofErr w:type="spellEnd"/>
      <w:r w:rsidRPr="001A092F">
        <w:rPr>
          <w:bCs/>
          <w:szCs w:val="22"/>
          <w:lang w:val="ru-RU"/>
        </w:rPr>
        <w:t xml:space="preserve"> </w:t>
      </w:r>
      <w:proofErr w:type="spellStart"/>
      <w:r w:rsidRPr="001A092F">
        <w:rPr>
          <w:bCs/>
          <w:szCs w:val="22"/>
          <w:lang w:val="ru-RU"/>
        </w:rPr>
        <w:t>do</w:t>
      </w:r>
      <w:proofErr w:type="spellEnd"/>
      <w:r w:rsidRPr="001A092F">
        <w:rPr>
          <w:bCs/>
          <w:szCs w:val="22"/>
          <w:lang w:val="ru-RU"/>
        </w:rPr>
        <w:t xml:space="preserve"> </w:t>
      </w:r>
      <w:proofErr w:type="spellStart"/>
      <w:r w:rsidRPr="001A092F">
        <w:rPr>
          <w:bCs/>
          <w:szCs w:val="22"/>
          <w:lang w:val="ru-RU"/>
        </w:rPr>
        <w:t>razvoja</w:t>
      </w:r>
      <w:proofErr w:type="spellEnd"/>
      <w:r w:rsidRPr="001A092F">
        <w:rPr>
          <w:bCs/>
          <w:szCs w:val="22"/>
          <w:lang w:val="ru-RU"/>
        </w:rPr>
        <w:t xml:space="preserve"> </w:t>
      </w:r>
      <w:proofErr w:type="spellStart"/>
      <w:r w:rsidRPr="001A092F">
        <w:rPr>
          <w:bCs/>
          <w:szCs w:val="22"/>
          <w:lang w:val="ru-RU"/>
        </w:rPr>
        <w:t>dijabetesa</w:t>
      </w:r>
      <w:proofErr w:type="spellEnd"/>
      <w:r w:rsidRPr="001A092F">
        <w:rPr>
          <w:bCs/>
          <w:szCs w:val="22"/>
          <w:lang w:val="ru-RU"/>
        </w:rPr>
        <w:t xml:space="preserve">, </w:t>
      </w:r>
      <w:proofErr w:type="spellStart"/>
      <w:r w:rsidRPr="001A092F">
        <w:rPr>
          <w:bCs/>
          <w:szCs w:val="22"/>
          <w:lang w:val="ru-RU"/>
        </w:rPr>
        <w:t>somatropin</w:t>
      </w:r>
      <w:proofErr w:type="spellEnd"/>
      <w:r w:rsidRPr="001A092F">
        <w:rPr>
          <w:bCs/>
          <w:szCs w:val="22"/>
          <w:lang w:val="ru-RU"/>
        </w:rPr>
        <w:t xml:space="preserve"> </w:t>
      </w:r>
      <w:proofErr w:type="spellStart"/>
      <w:r w:rsidRPr="001A092F">
        <w:rPr>
          <w:bCs/>
          <w:szCs w:val="22"/>
          <w:lang w:val="ru-RU"/>
        </w:rPr>
        <w:t>se</w:t>
      </w:r>
      <w:proofErr w:type="spellEnd"/>
      <w:r w:rsidRPr="001A092F">
        <w:rPr>
          <w:bCs/>
          <w:szCs w:val="22"/>
          <w:lang w:val="ru-RU"/>
        </w:rPr>
        <w:t xml:space="preserve"> </w:t>
      </w:r>
      <w:proofErr w:type="spellStart"/>
      <w:r w:rsidRPr="001A092F">
        <w:rPr>
          <w:bCs/>
          <w:szCs w:val="22"/>
          <w:lang w:val="ru-RU"/>
        </w:rPr>
        <w:t>ne</w:t>
      </w:r>
      <w:proofErr w:type="spellEnd"/>
      <w:r w:rsidRPr="001A092F">
        <w:rPr>
          <w:bCs/>
          <w:szCs w:val="22"/>
          <w:lang w:val="ru-RU"/>
        </w:rPr>
        <w:t xml:space="preserve"> </w:t>
      </w:r>
      <w:proofErr w:type="spellStart"/>
      <w:r w:rsidRPr="001A092F">
        <w:rPr>
          <w:bCs/>
          <w:szCs w:val="22"/>
          <w:lang w:val="ru-RU"/>
        </w:rPr>
        <w:t>smije</w:t>
      </w:r>
      <w:proofErr w:type="spellEnd"/>
      <w:r w:rsidRPr="001A092F">
        <w:rPr>
          <w:bCs/>
          <w:szCs w:val="22"/>
          <w:lang w:val="ru-RU"/>
        </w:rPr>
        <w:t xml:space="preserve"> </w:t>
      </w:r>
      <w:proofErr w:type="spellStart"/>
      <w:r w:rsidRPr="001A092F">
        <w:rPr>
          <w:bCs/>
          <w:szCs w:val="22"/>
          <w:lang w:val="ru-RU"/>
        </w:rPr>
        <w:t>primjenjivati</w:t>
      </w:r>
      <w:proofErr w:type="spellEnd"/>
      <w:r w:rsidRPr="001A092F">
        <w:rPr>
          <w:bCs/>
          <w:szCs w:val="22"/>
          <w:lang w:val="ru-RU"/>
        </w:rPr>
        <w:t>.</w:t>
      </w:r>
    </w:p>
    <w:p w14:paraId="26663DA0" w14:textId="77777777" w:rsidR="001A092F" w:rsidRPr="001A092F" w:rsidRDefault="001A092F" w:rsidP="001A092F">
      <w:pPr>
        <w:rPr>
          <w:bCs/>
          <w:szCs w:val="22"/>
          <w:lang w:val="ru-RU"/>
        </w:rPr>
      </w:pPr>
    </w:p>
    <w:p w14:paraId="3B56E07E" w14:textId="77777777" w:rsidR="001A092F" w:rsidRPr="001A092F" w:rsidRDefault="001A092F" w:rsidP="001A092F">
      <w:pPr>
        <w:rPr>
          <w:bCs/>
          <w:szCs w:val="22"/>
          <w:lang w:val="ru-RU"/>
        </w:rPr>
      </w:pPr>
      <w:proofErr w:type="spellStart"/>
      <w:r w:rsidRPr="001A092F">
        <w:rPr>
          <w:bCs/>
          <w:szCs w:val="22"/>
          <w:lang w:val="ru-RU"/>
        </w:rPr>
        <w:t>Pokazalo</w:t>
      </w:r>
      <w:proofErr w:type="spellEnd"/>
      <w:r w:rsidRPr="001A092F">
        <w:rPr>
          <w:bCs/>
          <w:szCs w:val="22"/>
          <w:lang w:val="ru-RU"/>
        </w:rPr>
        <w:t xml:space="preserve"> </w:t>
      </w:r>
      <w:proofErr w:type="spellStart"/>
      <w:r w:rsidRPr="001A092F">
        <w:rPr>
          <w:bCs/>
          <w:szCs w:val="22"/>
          <w:lang w:val="ru-RU"/>
        </w:rPr>
        <w:t>se</w:t>
      </w:r>
      <w:proofErr w:type="spellEnd"/>
      <w:r w:rsidRPr="001A092F">
        <w:rPr>
          <w:bCs/>
          <w:szCs w:val="22"/>
          <w:lang w:val="ru-RU"/>
        </w:rPr>
        <w:t xml:space="preserve"> da </w:t>
      </w:r>
      <w:proofErr w:type="spellStart"/>
      <w:r w:rsidRPr="001A092F">
        <w:rPr>
          <w:bCs/>
          <w:szCs w:val="22"/>
          <w:lang w:val="ru-RU"/>
        </w:rPr>
        <w:t>somatropin</w:t>
      </w:r>
      <w:proofErr w:type="spellEnd"/>
      <w:r w:rsidRPr="001A092F">
        <w:rPr>
          <w:bCs/>
          <w:szCs w:val="22"/>
          <w:lang w:val="ru-RU"/>
        </w:rPr>
        <w:t xml:space="preserve"> </w:t>
      </w:r>
      <w:proofErr w:type="spellStart"/>
      <w:r w:rsidRPr="001A092F">
        <w:rPr>
          <w:bCs/>
          <w:szCs w:val="22"/>
          <w:lang w:val="ru-RU"/>
        </w:rPr>
        <w:t>utiče</w:t>
      </w:r>
      <w:proofErr w:type="spellEnd"/>
      <w:r w:rsidRPr="001A092F">
        <w:rPr>
          <w:bCs/>
          <w:szCs w:val="22"/>
          <w:lang w:val="ru-RU"/>
        </w:rPr>
        <w:t xml:space="preserve"> </w:t>
      </w:r>
      <w:proofErr w:type="spellStart"/>
      <w:r w:rsidRPr="001A092F">
        <w:rPr>
          <w:bCs/>
          <w:szCs w:val="22"/>
          <w:lang w:val="ru-RU"/>
        </w:rPr>
        <w:t>na</w:t>
      </w:r>
      <w:proofErr w:type="spellEnd"/>
      <w:r w:rsidRPr="001A092F">
        <w:rPr>
          <w:bCs/>
          <w:szCs w:val="22"/>
          <w:lang w:val="ru-RU"/>
        </w:rPr>
        <w:t xml:space="preserve"> </w:t>
      </w:r>
      <w:proofErr w:type="spellStart"/>
      <w:r w:rsidRPr="001A092F">
        <w:rPr>
          <w:bCs/>
          <w:szCs w:val="22"/>
          <w:lang w:val="ru-RU"/>
        </w:rPr>
        <w:t>metabolizam</w:t>
      </w:r>
      <w:proofErr w:type="spellEnd"/>
      <w:r w:rsidRPr="001A092F">
        <w:rPr>
          <w:bCs/>
          <w:szCs w:val="22"/>
          <w:lang w:val="ru-RU"/>
        </w:rPr>
        <w:t xml:space="preserve"> </w:t>
      </w:r>
      <w:proofErr w:type="spellStart"/>
      <w:r w:rsidRPr="001A092F">
        <w:rPr>
          <w:bCs/>
          <w:szCs w:val="22"/>
          <w:lang w:val="ru-RU"/>
        </w:rPr>
        <w:t>ugljenih</w:t>
      </w:r>
      <w:proofErr w:type="spellEnd"/>
      <w:r w:rsidRPr="001A092F">
        <w:rPr>
          <w:bCs/>
          <w:szCs w:val="22"/>
          <w:lang w:val="ru-RU"/>
        </w:rPr>
        <w:t xml:space="preserve"> </w:t>
      </w:r>
      <w:proofErr w:type="spellStart"/>
      <w:r w:rsidRPr="001A092F">
        <w:rPr>
          <w:bCs/>
          <w:szCs w:val="22"/>
          <w:lang w:val="ru-RU"/>
        </w:rPr>
        <w:t>hidrata</w:t>
      </w:r>
      <w:proofErr w:type="spellEnd"/>
      <w:r w:rsidRPr="001A092F">
        <w:rPr>
          <w:bCs/>
          <w:szCs w:val="22"/>
          <w:lang w:val="ru-RU"/>
        </w:rPr>
        <w:t xml:space="preserve">, </w:t>
      </w:r>
      <w:proofErr w:type="spellStart"/>
      <w:r w:rsidRPr="001A092F">
        <w:rPr>
          <w:bCs/>
          <w:szCs w:val="22"/>
          <w:lang w:val="ru-RU"/>
        </w:rPr>
        <w:t>tako</w:t>
      </w:r>
      <w:proofErr w:type="spellEnd"/>
      <w:r w:rsidRPr="001A092F">
        <w:rPr>
          <w:bCs/>
          <w:szCs w:val="22"/>
          <w:lang w:val="ru-RU"/>
        </w:rPr>
        <w:t xml:space="preserve"> da </w:t>
      </w:r>
      <w:proofErr w:type="spellStart"/>
      <w:r w:rsidRPr="001A092F">
        <w:rPr>
          <w:bCs/>
          <w:szCs w:val="22"/>
          <w:lang w:val="ru-RU"/>
        </w:rPr>
        <w:t>je</w:t>
      </w:r>
      <w:proofErr w:type="spellEnd"/>
      <w:r w:rsidRPr="001A092F">
        <w:rPr>
          <w:bCs/>
          <w:szCs w:val="22"/>
          <w:lang w:val="ru-RU"/>
        </w:rPr>
        <w:t xml:space="preserve"> </w:t>
      </w:r>
      <w:proofErr w:type="spellStart"/>
      <w:r w:rsidRPr="001A092F">
        <w:rPr>
          <w:bCs/>
          <w:szCs w:val="22"/>
          <w:lang w:val="ru-RU"/>
        </w:rPr>
        <w:t>potrebno</w:t>
      </w:r>
      <w:proofErr w:type="spellEnd"/>
      <w:r w:rsidRPr="001A092F">
        <w:rPr>
          <w:bCs/>
          <w:szCs w:val="22"/>
          <w:lang w:val="ru-RU"/>
        </w:rPr>
        <w:t xml:space="preserve"> </w:t>
      </w:r>
      <w:proofErr w:type="spellStart"/>
      <w:r w:rsidRPr="001A092F">
        <w:rPr>
          <w:bCs/>
          <w:szCs w:val="22"/>
          <w:lang w:val="ru-RU"/>
        </w:rPr>
        <w:t>pratiti</w:t>
      </w:r>
      <w:proofErr w:type="spellEnd"/>
      <w:r w:rsidRPr="001A092F">
        <w:rPr>
          <w:bCs/>
          <w:szCs w:val="22"/>
          <w:lang w:val="ru-RU"/>
        </w:rPr>
        <w:t xml:space="preserve"> </w:t>
      </w:r>
      <w:proofErr w:type="spellStart"/>
      <w:r w:rsidRPr="001A092F">
        <w:rPr>
          <w:bCs/>
          <w:szCs w:val="22"/>
          <w:lang w:val="ru-RU"/>
        </w:rPr>
        <w:t>pacijente</w:t>
      </w:r>
      <w:proofErr w:type="spellEnd"/>
      <w:r w:rsidRPr="001A092F">
        <w:rPr>
          <w:bCs/>
          <w:szCs w:val="22"/>
          <w:lang w:val="ru-RU"/>
        </w:rPr>
        <w:t xml:space="preserve"> </w:t>
      </w:r>
      <w:proofErr w:type="spellStart"/>
      <w:r w:rsidRPr="001A092F">
        <w:rPr>
          <w:bCs/>
          <w:szCs w:val="22"/>
          <w:lang w:val="ru-RU"/>
        </w:rPr>
        <w:t>zbog</w:t>
      </w:r>
      <w:proofErr w:type="spellEnd"/>
      <w:r w:rsidRPr="001A092F">
        <w:rPr>
          <w:bCs/>
          <w:szCs w:val="22"/>
          <w:lang w:val="ru-RU"/>
        </w:rPr>
        <w:t xml:space="preserve"> </w:t>
      </w:r>
      <w:proofErr w:type="spellStart"/>
      <w:r w:rsidRPr="001A092F">
        <w:rPr>
          <w:bCs/>
          <w:szCs w:val="22"/>
          <w:lang w:val="ru-RU"/>
        </w:rPr>
        <w:t>moguće</w:t>
      </w:r>
      <w:proofErr w:type="spellEnd"/>
      <w:r w:rsidRPr="001A092F">
        <w:rPr>
          <w:bCs/>
          <w:szCs w:val="22"/>
          <w:lang w:val="ru-RU"/>
        </w:rPr>
        <w:t xml:space="preserve"> </w:t>
      </w:r>
      <w:proofErr w:type="spellStart"/>
      <w:r w:rsidRPr="001A092F">
        <w:rPr>
          <w:bCs/>
          <w:szCs w:val="22"/>
          <w:lang w:val="ru-RU"/>
        </w:rPr>
        <w:t>pojave</w:t>
      </w:r>
      <w:proofErr w:type="spellEnd"/>
      <w:r w:rsidRPr="001A092F">
        <w:rPr>
          <w:bCs/>
          <w:szCs w:val="22"/>
          <w:lang w:val="ru-RU"/>
        </w:rPr>
        <w:t xml:space="preserve"> </w:t>
      </w:r>
      <w:proofErr w:type="spellStart"/>
      <w:r w:rsidRPr="001A092F">
        <w:rPr>
          <w:bCs/>
          <w:szCs w:val="22"/>
          <w:lang w:val="ru-RU"/>
        </w:rPr>
        <w:t>intolerancije</w:t>
      </w:r>
      <w:proofErr w:type="spellEnd"/>
      <w:r w:rsidRPr="001A092F">
        <w:rPr>
          <w:bCs/>
          <w:szCs w:val="22"/>
          <w:lang w:val="ru-RU"/>
        </w:rPr>
        <w:t xml:space="preserve"> </w:t>
      </w:r>
      <w:proofErr w:type="spellStart"/>
      <w:r w:rsidRPr="001A092F">
        <w:rPr>
          <w:bCs/>
          <w:szCs w:val="22"/>
          <w:lang w:val="ru-RU"/>
        </w:rPr>
        <w:t>na</w:t>
      </w:r>
      <w:proofErr w:type="spellEnd"/>
      <w:r w:rsidRPr="001A092F">
        <w:rPr>
          <w:bCs/>
          <w:szCs w:val="22"/>
          <w:lang w:val="ru-RU"/>
        </w:rPr>
        <w:t xml:space="preserve"> </w:t>
      </w:r>
      <w:proofErr w:type="spellStart"/>
      <w:r w:rsidRPr="001A092F">
        <w:rPr>
          <w:bCs/>
          <w:szCs w:val="22"/>
          <w:lang w:val="ru-RU"/>
        </w:rPr>
        <w:t>glukozu</w:t>
      </w:r>
      <w:proofErr w:type="spellEnd"/>
      <w:r w:rsidRPr="001A092F">
        <w:rPr>
          <w:bCs/>
          <w:szCs w:val="22"/>
          <w:lang w:val="ru-RU"/>
        </w:rPr>
        <w:t>.</w:t>
      </w:r>
    </w:p>
    <w:p w14:paraId="0EEF128D" w14:textId="77777777" w:rsidR="001A092F" w:rsidRPr="001A092F" w:rsidRDefault="001A092F" w:rsidP="001A092F">
      <w:pPr>
        <w:rPr>
          <w:bCs/>
          <w:szCs w:val="22"/>
          <w:lang w:val="ru-RU"/>
        </w:rPr>
      </w:pPr>
    </w:p>
    <w:p w14:paraId="04A7575C" w14:textId="77777777" w:rsidR="001A092F" w:rsidRPr="008A4ED5" w:rsidRDefault="001A092F" w:rsidP="001A092F">
      <w:pPr>
        <w:rPr>
          <w:bCs/>
          <w:szCs w:val="22"/>
          <w:u w:val="single"/>
          <w:lang w:val="ru-RU"/>
        </w:rPr>
      </w:pPr>
      <w:r w:rsidRPr="008A4ED5">
        <w:rPr>
          <w:bCs/>
          <w:szCs w:val="22"/>
          <w:u w:val="single"/>
          <w:lang w:val="ru-RU"/>
        </w:rPr>
        <w:t>IGF-1</w:t>
      </w:r>
    </w:p>
    <w:p w14:paraId="22CF1760" w14:textId="77777777" w:rsidR="001A092F" w:rsidRPr="001A092F" w:rsidRDefault="001A092F" w:rsidP="001A092F">
      <w:pPr>
        <w:rPr>
          <w:bCs/>
          <w:szCs w:val="22"/>
          <w:lang w:val="ru-RU"/>
        </w:rPr>
      </w:pPr>
      <w:proofErr w:type="spellStart"/>
      <w:r w:rsidRPr="001A092F">
        <w:rPr>
          <w:bCs/>
          <w:szCs w:val="22"/>
          <w:lang w:val="ru-RU"/>
        </w:rPr>
        <w:t>Kod</w:t>
      </w:r>
      <w:proofErr w:type="spellEnd"/>
      <w:r w:rsidRPr="001A092F">
        <w:rPr>
          <w:bCs/>
          <w:szCs w:val="22"/>
          <w:lang w:val="ru-RU"/>
        </w:rPr>
        <w:t xml:space="preserve"> </w:t>
      </w:r>
      <w:proofErr w:type="spellStart"/>
      <w:r w:rsidRPr="001A092F">
        <w:rPr>
          <w:bCs/>
          <w:szCs w:val="22"/>
          <w:lang w:val="ru-RU"/>
        </w:rPr>
        <w:t>Tarnerovog</w:t>
      </w:r>
      <w:proofErr w:type="spellEnd"/>
      <w:r w:rsidRPr="001A092F">
        <w:rPr>
          <w:bCs/>
          <w:szCs w:val="22"/>
          <w:lang w:val="ru-RU"/>
        </w:rPr>
        <w:t xml:space="preserve"> </w:t>
      </w:r>
      <w:proofErr w:type="spellStart"/>
      <w:r w:rsidRPr="001A092F">
        <w:rPr>
          <w:bCs/>
          <w:szCs w:val="22"/>
          <w:lang w:val="ru-RU"/>
        </w:rPr>
        <w:t>sindroma</w:t>
      </w:r>
      <w:proofErr w:type="spellEnd"/>
      <w:r w:rsidRPr="001A092F">
        <w:rPr>
          <w:bCs/>
          <w:szCs w:val="22"/>
          <w:lang w:val="ru-RU"/>
        </w:rPr>
        <w:t xml:space="preserve"> i </w:t>
      </w:r>
      <w:proofErr w:type="spellStart"/>
      <w:r w:rsidRPr="001A092F">
        <w:rPr>
          <w:bCs/>
          <w:szCs w:val="22"/>
          <w:lang w:val="ru-RU"/>
        </w:rPr>
        <w:t>djece</w:t>
      </w:r>
      <w:proofErr w:type="spellEnd"/>
      <w:r w:rsidRPr="001A092F">
        <w:rPr>
          <w:bCs/>
          <w:szCs w:val="22"/>
          <w:lang w:val="ru-RU"/>
        </w:rPr>
        <w:t xml:space="preserve"> </w:t>
      </w:r>
      <w:proofErr w:type="spellStart"/>
      <w:r w:rsidRPr="001A092F">
        <w:rPr>
          <w:bCs/>
          <w:szCs w:val="22"/>
          <w:lang w:val="ru-RU"/>
        </w:rPr>
        <w:t>rođene</w:t>
      </w:r>
      <w:proofErr w:type="spellEnd"/>
      <w:r w:rsidRPr="001A092F">
        <w:rPr>
          <w:bCs/>
          <w:szCs w:val="22"/>
          <w:lang w:val="ru-RU"/>
        </w:rPr>
        <w:t xml:space="preserve"> </w:t>
      </w:r>
      <w:proofErr w:type="spellStart"/>
      <w:r w:rsidRPr="001A092F">
        <w:rPr>
          <w:bCs/>
          <w:szCs w:val="22"/>
          <w:lang w:val="ru-RU"/>
        </w:rPr>
        <w:t>male</w:t>
      </w:r>
      <w:proofErr w:type="spellEnd"/>
      <w:r w:rsidRPr="001A092F">
        <w:rPr>
          <w:bCs/>
          <w:szCs w:val="22"/>
          <w:lang w:val="ru-RU"/>
        </w:rPr>
        <w:t xml:space="preserve"> </w:t>
      </w:r>
      <w:proofErr w:type="spellStart"/>
      <w:r w:rsidRPr="001A092F">
        <w:rPr>
          <w:bCs/>
          <w:szCs w:val="22"/>
          <w:lang w:val="ru-RU"/>
        </w:rPr>
        <w:t>za</w:t>
      </w:r>
      <w:proofErr w:type="spellEnd"/>
      <w:r w:rsidRPr="001A092F">
        <w:rPr>
          <w:bCs/>
          <w:szCs w:val="22"/>
          <w:lang w:val="ru-RU"/>
        </w:rPr>
        <w:t xml:space="preserve"> </w:t>
      </w:r>
      <w:proofErr w:type="spellStart"/>
      <w:r w:rsidRPr="001A092F">
        <w:rPr>
          <w:bCs/>
          <w:szCs w:val="22"/>
          <w:lang w:val="ru-RU"/>
        </w:rPr>
        <w:t>određeno</w:t>
      </w:r>
      <w:proofErr w:type="spellEnd"/>
      <w:r w:rsidRPr="001A092F">
        <w:rPr>
          <w:bCs/>
          <w:szCs w:val="22"/>
          <w:lang w:val="ru-RU"/>
        </w:rPr>
        <w:t xml:space="preserve"> </w:t>
      </w:r>
      <w:proofErr w:type="spellStart"/>
      <w:r w:rsidRPr="001A092F">
        <w:rPr>
          <w:bCs/>
          <w:szCs w:val="22"/>
          <w:lang w:val="ru-RU"/>
        </w:rPr>
        <w:t>gestaciono</w:t>
      </w:r>
      <w:proofErr w:type="spellEnd"/>
      <w:r w:rsidRPr="001A092F">
        <w:rPr>
          <w:bCs/>
          <w:szCs w:val="22"/>
          <w:lang w:val="ru-RU"/>
        </w:rPr>
        <w:t xml:space="preserve"> </w:t>
      </w:r>
      <w:proofErr w:type="spellStart"/>
      <w:r w:rsidRPr="001A092F">
        <w:rPr>
          <w:bCs/>
          <w:szCs w:val="22"/>
          <w:lang w:val="ru-RU"/>
        </w:rPr>
        <w:t>doba</w:t>
      </w:r>
      <w:proofErr w:type="spellEnd"/>
      <w:r w:rsidRPr="001A092F">
        <w:rPr>
          <w:bCs/>
          <w:szCs w:val="22"/>
          <w:lang w:val="ru-RU"/>
        </w:rPr>
        <w:t xml:space="preserve">, </w:t>
      </w:r>
      <w:proofErr w:type="spellStart"/>
      <w:r w:rsidRPr="001A092F">
        <w:rPr>
          <w:bCs/>
          <w:szCs w:val="22"/>
          <w:lang w:val="ru-RU"/>
        </w:rPr>
        <w:t>preporučuje</w:t>
      </w:r>
      <w:proofErr w:type="spellEnd"/>
      <w:r w:rsidRPr="001A092F">
        <w:rPr>
          <w:bCs/>
          <w:szCs w:val="22"/>
          <w:lang w:val="ru-RU"/>
        </w:rPr>
        <w:t xml:space="preserve"> </w:t>
      </w:r>
      <w:proofErr w:type="spellStart"/>
      <w:r w:rsidRPr="001A092F">
        <w:rPr>
          <w:bCs/>
          <w:szCs w:val="22"/>
          <w:lang w:val="ru-RU"/>
        </w:rPr>
        <w:t>se</w:t>
      </w:r>
      <w:proofErr w:type="spellEnd"/>
      <w:r w:rsidRPr="001A092F">
        <w:rPr>
          <w:bCs/>
          <w:szCs w:val="22"/>
          <w:lang w:val="ru-RU"/>
        </w:rPr>
        <w:t xml:space="preserve"> </w:t>
      </w:r>
      <w:proofErr w:type="spellStart"/>
      <w:r w:rsidRPr="001A092F">
        <w:rPr>
          <w:bCs/>
          <w:szCs w:val="22"/>
          <w:lang w:val="ru-RU"/>
        </w:rPr>
        <w:t>mjerenje</w:t>
      </w:r>
      <w:proofErr w:type="spellEnd"/>
      <w:r w:rsidRPr="001A092F">
        <w:rPr>
          <w:bCs/>
          <w:szCs w:val="22"/>
          <w:lang w:val="ru-RU"/>
        </w:rPr>
        <w:t xml:space="preserve"> </w:t>
      </w:r>
      <w:proofErr w:type="spellStart"/>
      <w:r w:rsidRPr="001A092F">
        <w:rPr>
          <w:bCs/>
          <w:szCs w:val="22"/>
          <w:lang w:val="ru-RU"/>
        </w:rPr>
        <w:t>nivoa</w:t>
      </w:r>
      <w:proofErr w:type="spellEnd"/>
      <w:r w:rsidRPr="001A092F">
        <w:rPr>
          <w:bCs/>
          <w:szCs w:val="22"/>
          <w:lang w:val="ru-RU"/>
        </w:rPr>
        <w:t xml:space="preserve"> IGF-1 </w:t>
      </w:r>
      <w:proofErr w:type="spellStart"/>
      <w:r w:rsidRPr="001A092F">
        <w:rPr>
          <w:bCs/>
          <w:szCs w:val="22"/>
          <w:lang w:val="ru-RU"/>
        </w:rPr>
        <w:t>prije</w:t>
      </w:r>
      <w:proofErr w:type="spellEnd"/>
      <w:r w:rsidRPr="001A092F">
        <w:rPr>
          <w:bCs/>
          <w:szCs w:val="22"/>
          <w:lang w:val="ru-RU"/>
        </w:rPr>
        <w:t xml:space="preserve"> </w:t>
      </w:r>
      <w:proofErr w:type="spellStart"/>
      <w:r w:rsidRPr="001A092F">
        <w:rPr>
          <w:bCs/>
          <w:szCs w:val="22"/>
          <w:lang w:val="ru-RU"/>
        </w:rPr>
        <w:t>početka</w:t>
      </w:r>
      <w:proofErr w:type="spellEnd"/>
      <w:r w:rsidRPr="001A092F">
        <w:rPr>
          <w:bCs/>
          <w:szCs w:val="22"/>
          <w:lang w:val="ru-RU"/>
        </w:rPr>
        <w:t xml:space="preserve"> </w:t>
      </w:r>
      <w:proofErr w:type="spellStart"/>
      <w:r w:rsidRPr="001A092F">
        <w:rPr>
          <w:bCs/>
          <w:szCs w:val="22"/>
          <w:lang w:val="ru-RU"/>
        </w:rPr>
        <w:t>liječenja</w:t>
      </w:r>
      <w:proofErr w:type="spellEnd"/>
      <w:r w:rsidRPr="001A092F">
        <w:rPr>
          <w:bCs/>
          <w:szCs w:val="22"/>
          <w:lang w:val="ru-RU"/>
        </w:rPr>
        <w:t xml:space="preserve">, a </w:t>
      </w:r>
      <w:proofErr w:type="spellStart"/>
      <w:r w:rsidRPr="001A092F">
        <w:rPr>
          <w:bCs/>
          <w:szCs w:val="22"/>
          <w:lang w:val="ru-RU"/>
        </w:rPr>
        <w:t>zatim</w:t>
      </w:r>
      <w:proofErr w:type="spellEnd"/>
      <w:r w:rsidRPr="001A092F">
        <w:rPr>
          <w:bCs/>
          <w:szCs w:val="22"/>
          <w:lang w:val="ru-RU"/>
        </w:rPr>
        <w:t xml:space="preserve"> </w:t>
      </w:r>
      <w:proofErr w:type="spellStart"/>
      <w:r w:rsidRPr="001A092F">
        <w:rPr>
          <w:bCs/>
          <w:szCs w:val="22"/>
          <w:lang w:val="ru-RU"/>
        </w:rPr>
        <w:t>dva</w:t>
      </w:r>
      <w:proofErr w:type="spellEnd"/>
      <w:r w:rsidRPr="001A092F">
        <w:rPr>
          <w:bCs/>
          <w:szCs w:val="22"/>
          <w:lang w:val="ru-RU"/>
        </w:rPr>
        <w:t xml:space="preserve"> </w:t>
      </w:r>
      <w:proofErr w:type="spellStart"/>
      <w:r w:rsidRPr="001A092F">
        <w:rPr>
          <w:bCs/>
          <w:szCs w:val="22"/>
          <w:lang w:val="ru-RU"/>
        </w:rPr>
        <w:t>puta</w:t>
      </w:r>
      <w:proofErr w:type="spellEnd"/>
      <w:r w:rsidRPr="001A092F">
        <w:rPr>
          <w:bCs/>
          <w:szCs w:val="22"/>
          <w:lang w:val="ru-RU"/>
        </w:rPr>
        <w:t xml:space="preserve"> </w:t>
      </w:r>
      <w:proofErr w:type="spellStart"/>
      <w:r w:rsidRPr="001A092F">
        <w:rPr>
          <w:bCs/>
          <w:szCs w:val="22"/>
          <w:lang w:val="ru-RU"/>
        </w:rPr>
        <w:t>godišnje</w:t>
      </w:r>
      <w:proofErr w:type="spellEnd"/>
      <w:r w:rsidRPr="001A092F">
        <w:rPr>
          <w:bCs/>
          <w:szCs w:val="22"/>
          <w:lang w:val="ru-RU"/>
        </w:rPr>
        <w:t xml:space="preserve"> </w:t>
      </w:r>
      <w:proofErr w:type="spellStart"/>
      <w:r w:rsidRPr="001A092F">
        <w:rPr>
          <w:bCs/>
          <w:szCs w:val="22"/>
          <w:lang w:val="ru-RU"/>
        </w:rPr>
        <w:t>tokom</w:t>
      </w:r>
      <w:proofErr w:type="spellEnd"/>
      <w:r w:rsidRPr="001A092F">
        <w:rPr>
          <w:bCs/>
          <w:szCs w:val="22"/>
          <w:lang w:val="ru-RU"/>
        </w:rPr>
        <w:t xml:space="preserve"> </w:t>
      </w:r>
      <w:proofErr w:type="spellStart"/>
      <w:r w:rsidRPr="001A092F">
        <w:rPr>
          <w:bCs/>
          <w:szCs w:val="22"/>
          <w:lang w:val="ru-RU"/>
        </w:rPr>
        <w:t>liječenja</w:t>
      </w:r>
      <w:proofErr w:type="spellEnd"/>
      <w:r w:rsidRPr="001A092F">
        <w:rPr>
          <w:bCs/>
          <w:szCs w:val="22"/>
          <w:lang w:val="ru-RU"/>
        </w:rPr>
        <w:t xml:space="preserve">. </w:t>
      </w:r>
      <w:proofErr w:type="spellStart"/>
      <w:r w:rsidRPr="001A092F">
        <w:rPr>
          <w:bCs/>
          <w:szCs w:val="22"/>
          <w:lang w:val="ru-RU"/>
        </w:rPr>
        <w:t>Ako</w:t>
      </w:r>
      <w:proofErr w:type="spellEnd"/>
      <w:r w:rsidRPr="001A092F">
        <w:rPr>
          <w:bCs/>
          <w:szCs w:val="22"/>
          <w:lang w:val="ru-RU"/>
        </w:rPr>
        <w:t xml:space="preserve"> </w:t>
      </w:r>
      <w:proofErr w:type="spellStart"/>
      <w:r w:rsidRPr="001A092F">
        <w:rPr>
          <w:bCs/>
          <w:szCs w:val="22"/>
          <w:lang w:val="ru-RU"/>
        </w:rPr>
        <w:t>pri</w:t>
      </w:r>
      <w:proofErr w:type="spellEnd"/>
      <w:r w:rsidRPr="001A092F">
        <w:rPr>
          <w:bCs/>
          <w:szCs w:val="22"/>
          <w:lang w:val="ru-RU"/>
        </w:rPr>
        <w:t xml:space="preserve"> </w:t>
      </w:r>
      <w:proofErr w:type="spellStart"/>
      <w:r w:rsidRPr="001A092F">
        <w:rPr>
          <w:bCs/>
          <w:szCs w:val="22"/>
          <w:lang w:val="ru-RU"/>
        </w:rPr>
        <w:t>ponovljenim</w:t>
      </w:r>
      <w:proofErr w:type="spellEnd"/>
      <w:r w:rsidRPr="001A092F">
        <w:rPr>
          <w:bCs/>
          <w:szCs w:val="22"/>
          <w:lang w:val="ru-RU"/>
        </w:rPr>
        <w:t xml:space="preserve"> </w:t>
      </w:r>
      <w:proofErr w:type="spellStart"/>
      <w:r w:rsidRPr="001A092F">
        <w:rPr>
          <w:bCs/>
          <w:szCs w:val="22"/>
          <w:lang w:val="ru-RU"/>
        </w:rPr>
        <w:t>mjerenjima</w:t>
      </w:r>
      <w:proofErr w:type="spellEnd"/>
      <w:r w:rsidRPr="001A092F">
        <w:rPr>
          <w:bCs/>
          <w:szCs w:val="22"/>
          <w:lang w:val="ru-RU"/>
        </w:rPr>
        <w:t xml:space="preserve"> </w:t>
      </w:r>
      <w:proofErr w:type="spellStart"/>
      <w:r w:rsidRPr="001A092F">
        <w:rPr>
          <w:bCs/>
          <w:szCs w:val="22"/>
          <w:lang w:val="ru-RU"/>
        </w:rPr>
        <w:t>nivoi</w:t>
      </w:r>
      <w:proofErr w:type="spellEnd"/>
      <w:r w:rsidRPr="001A092F">
        <w:rPr>
          <w:bCs/>
          <w:szCs w:val="22"/>
          <w:lang w:val="ru-RU"/>
        </w:rPr>
        <w:t xml:space="preserve"> IGF-1 </w:t>
      </w:r>
      <w:proofErr w:type="spellStart"/>
      <w:r w:rsidRPr="001A092F">
        <w:rPr>
          <w:bCs/>
          <w:szCs w:val="22"/>
          <w:lang w:val="ru-RU"/>
        </w:rPr>
        <w:t>prelaze</w:t>
      </w:r>
      <w:proofErr w:type="spellEnd"/>
      <w:r w:rsidRPr="001A092F">
        <w:rPr>
          <w:bCs/>
          <w:szCs w:val="22"/>
          <w:lang w:val="ru-RU"/>
        </w:rPr>
        <w:t xml:space="preserve"> +2 SD u </w:t>
      </w:r>
      <w:proofErr w:type="spellStart"/>
      <w:r w:rsidRPr="001A092F">
        <w:rPr>
          <w:bCs/>
          <w:szCs w:val="22"/>
          <w:lang w:val="ru-RU"/>
        </w:rPr>
        <w:t>poređenju</w:t>
      </w:r>
      <w:proofErr w:type="spellEnd"/>
      <w:r w:rsidRPr="001A092F">
        <w:rPr>
          <w:bCs/>
          <w:szCs w:val="22"/>
          <w:lang w:val="ru-RU"/>
        </w:rPr>
        <w:t xml:space="preserve"> </w:t>
      </w:r>
      <w:proofErr w:type="spellStart"/>
      <w:r w:rsidRPr="001A092F">
        <w:rPr>
          <w:bCs/>
          <w:szCs w:val="22"/>
          <w:lang w:val="ru-RU"/>
        </w:rPr>
        <w:t>sa</w:t>
      </w:r>
      <w:proofErr w:type="spellEnd"/>
      <w:r w:rsidRPr="001A092F">
        <w:rPr>
          <w:bCs/>
          <w:szCs w:val="22"/>
          <w:lang w:val="ru-RU"/>
        </w:rPr>
        <w:t xml:space="preserve"> </w:t>
      </w:r>
      <w:proofErr w:type="spellStart"/>
      <w:r w:rsidRPr="001A092F">
        <w:rPr>
          <w:bCs/>
          <w:szCs w:val="22"/>
          <w:lang w:val="ru-RU"/>
        </w:rPr>
        <w:t>referentnim</w:t>
      </w:r>
      <w:proofErr w:type="spellEnd"/>
      <w:r w:rsidRPr="001A092F">
        <w:rPr>
          <w:bCs/>
          <w:szCs w:val="22"/>
          <w:lang w:val="ru-RU"/>
        </w:rPr>
        <w:t xml:space="preserve"> </w:t>
      </w:r>
      <w:proofErr w:type="spellStart"/>
      <w:r w:rsidRPr="001A092F">
        <w:rPr>
          <w:bCs/>
          <w:szCs w:val="22"/>
          <w:lang w:val="ru-RU"/>
        </w:rPr>
        <w:t>vrijednostima</w:t>
      </w:r>
      <w:proofErr w:type="spellEnd"/>
      <w:r w:rsidRPr="001A092F">
        <w:rPr>
          <w:bCs/>
          <w:szCs w:val="22"/>
          <w:lang w:val="ru-RU"/>
        </w:rPr>
        <w:t xml:space="preserve"> </w:t>
      </w:r>
      <w:proofErr w:type="spellStart"/>
      <w:r w:rsidRPr="001A092F">
        <w:rPr>
          <w:bCs/>
          <w:szCs w:val="22"/>
          <w:lang w:val="ru-RU"/>
        </w:rPr>
        <w:t>za</w:t>
      </w:r>
      <w:proofErr w:type="spellEnd"/>
      <w:r w:rsidRPr="001A092F">
        <w:rPr>
          <w:bCs/>
          <w:szCs w:val="22"/>
          <w:lang w:val="ru-RU"/>
        </w:rPr>
        <w:t xml:space="preserve"> </w:t>
      </w:r>
      <w:proofErr w:type="spellStart"/>
      <w:r w:rsidRPr="001A092F">
        <w:rPr>
          <w:bCs/>
          <w:szCs w:val="22"/>
          <w:lang w:val="ru-RU"/>
        </w:rPr>
        <w:t>određeni</w:t>
      </w:r>
      <w:proofErr w:type="spellEnd"/>
      <w:r w:rsidRPr="001A092F">
        <w:rPr>
          <w:bCs/>
          <w:szCs w:val="22"/>
          <w:lang w:val="ru-RU"/>
        </w:rPr>
        <w:t xml:space="preserve"> </w:t>
      </w:r>
      <w:proofErr w:type="spellStart"/>
      <w:r w:rsidRPr="001A092F">
        <w:rPr>
          <w:bCs/>
          <w:szCs w:val="22"/>
          <w:lang w:val="ru-RU"/>
        </w:rPr>
        <w:t>uzrast</w:t>
      </w:r>
      <w:proofErr w:type="spellEnd"/>
      <w:r w:rsidRPr="001A092F">
        <w:rPr>
          <w:bCs/>
          <w:szCs w:val="22"/>
          <w:lang w:val="ru-RU"/>
        </w:rPr>
        <w:t xml:space="preserve"> i </w:t>
      </w:r>
      <w:proofErr w:type="spellStart"/>
      <w:r w:rsidRPr="001A092F">
        <w:rPr>
          <w:bCs/>
          <w:szCs w:val="22"/>
          <w:lang w:val="ru-RU"/>
        </w:rPr>
        <w:t>doba</w:t>
      </w:r>
      <w:proofErr w:type="spellEnd"/>
      <w:r w:rsidRPr="001A092F">
        <w:rPr>
          <w:bCs/>
          <w:szCs w:val="22"/>
          <w:lang w:val="ru-RU"/>
        </w:rPr>
        <w:t xml:space="preserve"> </w:t>
      </w:r>
      <w:proofErr w:type="spellStart"/>
      <w:r w:rsidRPr="001A092F">
        <w:rPr>
          <w:bCs/>
          <w:szCs w:val="22"/>
          <w:lang w:val="ru-RU"/>
        </w:rPr>
        <w:t>puberteta</w:t>
      </w:r>
      <w:proofErr w:type="spellEnd"/>
      <w:r w:rsidRPr="001A092F">
        <w:rPr>
          <w:bCs/>
          <w:szCs w:val="22"/>
          <w:lang w:val="ru-RU"/>
        </w:rPr>
        <w:t xml:space="preserve">, </w:t>
      </w:r>
      <w:proofErr w:type="spellStart"/>
      <w:r w:rsidRPr="001A092F">
        <w:rPr>
          <w:bCs/>
          <w:szCs w:val="22"/>
          <w:lang w:val="ru-RU"/>
        </w:rPr>
        <w:t>dozu</w:t>
      </w:r>
      <w:proofErr w:type="spellEnd"/>
      <w:r w:rsidRPr="001A092F">
        <w:rPr>
          <w:bCs/>
          <w:szCs w:val="22"/>
          <w:lang w:val="ru-RU"/>
        </w:rPr>
        <w:t xml:space="preserve"> </w:t>
      </w:r>
      <w:proofErr w:type="spellStart"/>
      <w:r w:rsidRPr="001A092F">
        <w:rPr>
          <w:bCs/>
          <w:szCs w:val="22"/>
          <w:lang w:val="ru-RU"/>
        </w:rPr>
        <w:t>treba</w:t>
      </w:r>
      <w:proofErr w:type="spellEnd"/>
      <w:r w:rsidRPr="001A092F">
        <w:rPr>
          <w:bCs/>
          <w:szCs w:val="22"/>
          <w:lang w:val="ru-RU"/>
        </w:rPr>
        <w:t xml:space="preserve"> </w:t>
      </w:r>
      <w:proofErr w:type="spellStart"/>
      <w:r w:rsidRPr="001A092F">
        <w:rPr>
          <w:bCs/>
          <w:szCs w:val="22"/>
          <w:lang w:val="ru-RU"/>
        </w:rPr>
        <w:t>smanjiti</w:t>
      </w:r>
      <w:proofErr w:type="spellEnd"/>
      <w:r w:rsidRPr="001A092F">
        <w:rPr>
          <w:bCs/>
          <w:szCs w:val="22"/>
          <w:lang w:val="ru-RU"/>
        </w:rPr>
        <w:t xml:space="preserve"> </w:t>
      </w:r>
      <w:proofErr w:type="spellStart"/>
      <w:r w:rsidRPr="001A092F">
        <w:rPr>
          <w:bCs/>
          <w:szCs w:val="22"/>
          <w:lang w:val="ru-RU"/>
        </w:rPr>
        <w:t>tako</w:t>
      </w:r>
      <w:proofErr w:type="spellEnd"/>
      <w:r w:rsidRPr="001A092F">
        <w:rPr>
          <w:bCs/>
          <w:szCs w:val="22"/>
          <w:lang w:val="ru-RU"/>
        </w:rPr>
        <w:t xml:space="preserve"> da </w:t>
      </w:r>
      <w:proofErr w:type="spellStart"/>
      <w:r w:rsidRPr="001A092F">
        <w:rPr>
          <w:bCs/>
          <w:szCs w:val="22"/>
          <w:lang w:val="ru-RU"/>
        </w:rPr>
        <w:t>dostignut</w:t>
      </w:r>
      <w:proofErr w:type="spellEnd"/>
      <w:r w:rsidRPr="001A092F">
        <w:rPr>
          <w:bCs/>
          <w:szCs w:val="22"/>
          <w:lang w:val="ru-RU"/>
        </w:rPr>
        <w:t xml:space="preserve"> </w:t>
      </w:r>
      <w:proofErr w:type="spellStart"/>
      <w:r w:rsidRPr="001A092F">
        <w:rPr>
          <w:bCs/>
          <w:szCs w:val="22"/>
          <w:lang w:val="ru-RU"/>
        </w:rPr>
        <w:t>nivo</w:t>
      </w:r>
      <w:proofErr w:type="spellEnd"/>
      <w:r w:rsidRPr="001A092F">
        <w:rPr>
          <w:bCs/>
          <w:szCs w:val="22"/>
          <w:lang w:val="ru-RU"/>
        </w:rPr>
        <w:t xml:space="preserve"> IGF-1 </w:t>
      </w:r>
      <w:proofErr w:type="spellStart"/>
      <w:r w:rsidRPr="001A092F">
        <w:rPr>
          <w:bCs/>
          <w:szCs w:val="22"/>
          <w:lang w:val="ru-RU"/>
        </w:rPr>
        <w:t>bude</w:t>
      </w:r>
      <w:proofErr w:type="spellEnd"/>
      <w:r w:rsidRPr="001A092F">
        <w:rPr>
          <w:bCs/>
          <w:szCs w:val="22"/>
          <w:lang w:val="ru-RU"/>
        </w:rPr>
        <w:t xml:space="preserve"> u </w:t>
      </w:r>
      <w:proofErr w:type="spellStart"/>
      <w:r w:rsidRPr="001A092F">
        <w:rPr>
          <w:bCs/>
          <w:szCs w:val="22"/>
          <w:lang w:val="ru-RU"/>
        </w:rPr>
        <w:t>okviru</w:t>
      </w:r>
      <w:proofErr w:type="spellEnd"/>
      <w:r w:rsidRPr="001A092F">
        <w:rPr>
          <w:bCs/>
          <w:szCs w:val="22"/>
          <w:lang w:val="ru-RU"/>
        </w:rPr>
        <w:t xml:space="preserve"> </w:t>
      </w:r>
      <w:proofErr w:type="spellStart"/>
      <w:r w:rsidRPr="001A092F">
        <w:rPr>
          <w:bCs/>
          <w:szCs w:val="22"/>
          <w:lang w:val="ru-RU"/>
        </w:rPr>
        <w:t>opsega</w:t>
      </w:r>
      <w:proofErr w:type="spellEnd"/>
      <w:r w:rsidRPr="001A092F">
        <w:rPr>
          <w:bCs/>
          <w:szCs w:val="22"/>
          <w:lang w:val="ru-RU"/>
        </w:rPr>
        <w:t xml:space="preserve"> </w:t>
      </w:r>
      <w:proofErr w:type="spellStart"/>
      <w:r w:rsidRPr="001A092F">
        <w:rPr>
          <w:bCs/>
          <w:szCs w:val="22"/>
          <w:lang w:val="ru-RU"/>
        </w:rPr>
        <w:t>normalnih</w:t>
      </w:r>
      <w:proofErr w:type="spellEnd"/>
      <w:r w:rsidRPr="001A092F">
        <w:rPr>
          <w:bCs/>
          <w:szCs w:val="22"/>
          <w:lang w:val="ru-RU"/>
        </w:rPr>
        <w:t xml:space="preserve"> </w:t>
      </w:r>
      <w:proofErr w:type="spellStart"/>
      <w:r w:rsidRPr="001A092F">
        <w:rPr>
          <w:bCs/>
          <w:szCs w:val="22"/>
          <w:lang w:val="ru-RU"/>
        </w:rPr>
        <w:t>vrijednosti</w:t>
      </w:r>
      <w:proofErr w:type="spellEnd"/>
      <w:r w:rsidRPr="001A092F">
        <w:rPr>
          <w:bCs/>
          <w:szCs w:val="22"/>
          <w:lang w:val="ru-RU"/>
        </w:rPr>
        <w:t xml:space="preserve">. </w:t>
      </w:r>
    </w:p>
    <w:p w14:paraId="7DC08521" w14:textId="77777777" w:rsidR="001A092F" w:rsidRPr="001A092F" w:rsidRDefault="001A092F" w:rsidP="001A092F">
      <w:pPr>
        <w:rPr>
          <w:bCs/>
          <w:szCs w:val="22"/>
          <w:lang w:val="ru-RU"/>
        </w:rPr>
      </w:pPr>
      <w:proofErr w:type="spellStart"/>
      <w:r w:rsidRPr="001A092F">
        <w:rPr>
          <w:bCs/>
          <w:szCs w:val="22"/>
          <w:lang w:val="ru-RU"/>
        </w:rPr>
        <w:lastRenderedPageBreak/>
        <w:t>Postoji</w:t>
      </w:r>
      <w:proofErr w:type="spellEnd"/>
      <w:r w:rsidRPr="001A092F">
        <w:rPr>
          <w:bCs/>
          <w:szCs w:val="22"/>
          <w:lang w:val="ru-RU"/>
        </w:rPr>
        <w:t xml:space="preserve"> </w:t>
      </w:r>
      <w:proofErr w:type="spellStart"/>
      <w:r w:rsidRPr="001A092F">
        <w:rPr>
          <w:bCs/>
          <w:szCs w:val="22"/>
          <w:lang w:val="ru-RU"/>
        </w:rPr>
        <w:t>mogućnost</w:t>
      </w:r>
      <w:proofErr w:type="spellEnd"/>
      <w:r w:rsidRPr="001A092F">
        <w:rPr>
          <w:bCs/>
          <w:szCs w:val="22"/>
          <w:lang w:val="ru-RU"/>
        </w:rPr>
        <w:t xml:space="preserve"> </w:t>
      </w:r>
      <w:proofErr w:type="spellStart"/>
      <w:r w:rsidRPr="001A092F">
        <w:rPr>
          <w:bCs/>
          <w:szCs w:val="22"/>
          <w:lang w:val="ru-RU"/>
        </w:rPr>
        <w:t>izvjesnog</w:t>
      </w:r>
      <w:proofErr w:type="spellEnd"/>
      <w:r w:rsidRPr="001A092F">
        <w:rPr>
          <w:bCs/>
          <w:szCs w:val="22"/>
          <w:lang w:val="ru-RU"/>
        </w:rPr>
        <w:t xml:space="preserve"> </w:t>
      </w:r>
      <w:proofErr w:type="spellStart"/>
      <w:r w:rsidRPr="001A092F">
        <w:rPr>
          <w:bCs/>
          <w:szCs w:val="22"/>
          <w:lang w:val="ru-RU"/>
        </w:rPr>
        <w:t>gubitka</w:t>
      </w:r>
      <w:proofErr w:type="spellEnd"/>
      <w:r w:rsidRPr="001A092F">
        <w:rPr>
          <w:bCs/>
          <w:szCs w:val="22"/>
          <w:lang w:val="ru-RU"/>
        </w:rPr>
        <w:t xml:space="preserve"> </w:t>
      </w:r>
      <w:proofErr w:type="spellStart"/>
      <w:r w:rsidRPr="001A092F">
        <w:rPr>
          <w:bCs/>
          <w:szCs w:val="22"/>
          <w:lang w:val="ru-RU"/>
        </w:rPr>
        <w:t>ostvarene</w:t>
      </w:r>
      <w:proofErr w:type="spellEnd"/>
      <w:r w:rsidRPr="001A092F">
        <w:rPr>
          <w:bCs/>
          <w:szCs w:val="22"/>
          <w:lang w:val="ru-RU"/>
        </w:rPr>
        <w:t xml:space="preserve"> </w:t>
      </w:r>
      <w:proofErr w:type="spellStart"/>
      <w:r w:rsidRPr="001A092F">
        <w:rPr>
          <w:bCs/>
          <w:szCs w:val="22"/>
          <w:lang w:val="ru-RU"/>
        </w:rPr>
        <w:t>visine</w:t>
      </w:r>
      <w:proofErr w:type="spellEnd"/>
      <w:r w:rsidRPr="001A092F">
        <w:rPr>
          <w:bCs/>
          <w:szCs w:val="22"/>
          <w:lang w:val="ru-RU"/>
        </w:rPr>
        <w:t xml:space="preserve"> </w:t>
      </w:r>
      <w:proofErr w:type="spellStart"/>
      <w:r w:rsidRPr="001A092F">
        <w:rPr>
          <w:bCs/>
          <w:szCs w:val="22"/>
          <w:lang w:val="ru-RU"/>
        </w:rPr>
        <w:t>postignute</w:t>
      </w:r>
      <w:proofErr w:type="spellEnd"/>
      <w:r w:rsidRPr="001A092F">
        <w:rPr>
          <w:bCs/>
          <w:szCs w:val="22"/>
          <w:lang w:val="ru-RU"/>
        </w:rPr>
        <w:t xml:space="preserve"> </w:t>
      </w:r>
      <w:proofErr w:type="spellStart"/>
      <w:r w:rsidRPr="001A092F">
        <w:rPr>
          <w:bCs/>
          <w:szCs w:val="22"/>
          <w:lang w:val="ru-RU"/>
        </w:rPr>
        <w:t>tokom</w:t>
      </w:r>
      <w:proofErr w:type="spellEnd"/>
      <w:r w:rsidRPr="001A092F">
        <w:rPr>
          <w:bCs/>
          <w:szCs w:val="22"/>
          <w:lang w:val="ru-RU"/>
        </w:rPr>
        <w:t xml:space="preserve"> </w:t>
      </w:r>
      <w:proofErr w:type="spellStart"/>
      <w:r w:rsidRPr="001A092F">
        <w:rPr>
          <w:bCs/>
          <w:szCs w:val="22"/>
          <w:lang w:val="ru-RU"/>
        </w:rPr>
        <w:t>liječenja</w:t>
      </w:r>
      <w:proofErr w:type="spellEnd"/>
      <w:r w:rsidRPr="001A092F">
        <w:rPr>
          <w:bCs/>
          <w:szCs w:val="22"/>
          <w:lang w:val="ru-RU"/>
        </w:rPr>
        <w:t xml:space="preserve"> </w:t>
      </w:r>
      <w:proofErr w:type="spellStart"/>
      <w:r w:rsidRPr="001A092F">
        <w:rPr>
          <w:bCs/>
          <w:szCs w:val="22"/>
          <w:lang w:val="ru-RU"/>
        </w:rPr>
        <w:t>djece</w:t>
      </w:r>
      <w:proofErr w:type="spellEnd"/>
      <w:r w:rsidRPr="001A092F">
        <w:rPr>
          <w:bCs/>
          <w:szCs w:val="22"/>
          <w:lang w:val="ru-RU"/>
        </w:rPr>
        <w:t xml:space="preserve"> </w:t>
      </w:r>
      <w:proofErr w:type="spellStart"/>
      <w:r w:rsidRPr="001A092F">
        <w:rPr>
          <w:bCs/>
          <w:szCs w:val="22"/>
          <w:lang w:val="ru-RU"/>
        </w:rPr>
        <w:t>rođene</w:t>
      </w:r>
      <w:proofErr w:type="spellEnd"/>
      <w:r w:rsidRPr="001A092F">
        <w:rPr>
          <w:bCs/>
          <w:szCs w:val="22"/>
          <w:lang w:val="ru-RU"/>
        </w:rPr>
        <w:t xml:space="preserve"> </w:t>
      </w:r>
      <w:proofErr w:type="spellStart"/>
      <w:r w:rsidRPr="001A092F">
        <w:rPr>
          <w:bCs/>
          <w:szCs w:val="22"/>
          <w:lang w:val="ru-RU"/>
        </w:rPr>
        <w:t>male</w:t>
      </w:r>
      <w:proofErr w:type="spellEnd"/>
      <w:r w:rsidRPr="001A092F">
        <w:rPr>
          <w:bCs/>
          <w:szCs w:val="22"/>
          <w:lang w:val="ru-RU"/>
        </w:rPr>
        <w:t xml:space="preserve"> </w:t>
      </w:r>
      <w:proofErr w:type="spellStart"/>
      <w:r w:rsidRPr="001A092F">
        <w:rPr>
          <w:bCs/>
          <w:szCs w:val="22"/>
          <w:lang w:val="ru-RU"/>
        </w:rPr>
        <w:t>za</w:t>
      </w:r>
      <w:proofErr w:type="spellEnd"/>
      <w:r w:rsidRPr="001A092F">
        <w:rPr>
          <w:bCs/>
          <w:szCs w:val="22"/>
          <w:lang w:val="ru-RU"/>
        </w:rPr>
        <w:t xml:space="preserve"> </w:t>
      </w:r>
      <w:proofErr w:type="spellStart"/>
      <w:r w:rsidRPr="001A092F">
        <w:rPr>
          <w:bCs/>
          <w:szCs w:val="22"/>
          <w:lang w:val="ru-RU"/>
        </w:rPr>
        <w:t>određeno</w:t>
      </w:r>
      <w:proofErr w:type="spellEnd"/>
      <w:r w:rsidRPr="001A092F">
        <w:rPr>
          <w:bCs/>
          <w:szCs w:val="22"/>
          <w:lang w:val="ru-RU"/>
        </w:rPr>
        <w:t xml:space="preserve"> </w:t>
      </w:r>
      <w:proofErr w:type="spellStart"/>
      <w:r w:rsidRPr="001A092F">
        <w:rPr>
          <w:bCs/>
          <w:szCs w:val="22"/>
          <w:lang w:val="ru-RU"/>
        </w:rPr>
        <w:t>gestaciono</w:t>
      </w:r>
      <w:proofErr w:type="spellEnd"/>
      <w:r w:rsidRPr="001A092F">
        <w:rPr>
          <w:bCs/>
          <w:szCs w:val="22"/>
          <w:lang w:val="ru-RU"/>
        </w:rPr>
        <w:t xml:space="preserve"> </w:t>
      </w:r>
      <w:proofErr w:type="spellStart"/>
      <w:r w:rsidRPr="001A092F">
        <w:rPr>
          <w:bCs/>
          <w:szCs w:val="22"/>
          <w:lang w:val="ru-RU"/>
        </w:rPr>
        <w:t>doba</w:t>
      </w:r>
      <w:proofErr w:type="spellEnd"/>
      <w:r w:rsidRPr="001A092F">
        <w:rPr>
          <w:bCs/>
          <w:szCs w:val="22"/>
          <w:lang w:val="ru-RU"/>
        </w:rPr>
        <w:t xml:space="preserve"> </w:t>
      </w:r>
      <w:proofErr w:type="spellStart"/>
      <w:r w:rsidRPr="001A092F">
        <w:rPr>
          <w:bCs/>
          <w:szCs w:val="22"/>
          <w:lang w:val="ru-RU"/>
        </w:rPr>
        <w:t>somatropinom</w:t>
      </w:r>
      <w:proofErr w:type="spellEnd"/>
      <w:r w:rsidRPr="001A092F">
        <w:rPr>
          <w:bCs/>
          <w:szCs w:val="22"/>
          <w:lang w:val="ru-RU"/>
        </w:rPr>
        <w:t xml:space="preserve"> </w:t>
      </w:r>
      <w:proofErr w:type="spellStart"/>
      <w:r w:rsidRPr="001A092F">
        <w:rPr>
          <w:bCs/>
          <w:szCs w:val="22"/>
          <w:lang w:val="ru-RU"/>
        </w:rPr>
        <w:t>ukoliko</w:t>
      </w:r>
      <w:proofErr w:type="spellEnd"/>
      <w:r w:rsidRPr="001A092F">
        <w:rPr>
          <w:bCs/>
          <w:szCs w:val="22"/>
          <w:lang w:val="ru-RU"/>
        </w:rPr>
        <w:t xml:space="preserve"> </w:t>
      </w:r>
      <w:proofErr w:type="spellStart"/>
      <w:r w:rsidRPr="001A092F">
        <w:rPr>
          <w:bCs/>
          <w:szCs w:val="22"/>
          <w:lang w:val="ru-RU"/>
        </w:rPr>
        <w:t>se</w:t>
      </w:r>
      <w:proofErr w:type="spellEnd"/>
      <w:r w:rsidRPr="001A092F">
        <w:rPr>
          <w:bCs/>
          <w:szCs w:val="22"/>
          <w:lang w:val="ru-RU"/>
        </w:rPr>
        <w:t xml:space="preserve"> </w:t>
      </w:r>
      <w:proofErr w:type="spellStart"/>
      <w:r w:rsidRPr="001A092F">
        <w:rPr>
          <w:bCs/>
          <w:szCs w:val="22"/>
          <w:lang w:val="ru-RU"/>
        </w:rPr>
        <w:t>terapija</w:t>
      </w:r>
      <w:proofErr w:type="spellEnd"/>
      <w:r w:rsidRPr="001A092F">
        <w:rPr>
          <w:bCs/>
          <w:szCs w:val="22"/>
          <w:lang w:val="ru-RU"/>
        </w:rPr>
        <w:t xml:space="preserve"> </w:t>
      </w:r>
      <w:proofErr w:type="spellStart"/>
      <w:r w:rsidRPr="001A092F">
        <w:rPr>
          <w:bCs/>
          <w:szCs w:val="22"/>
          <w:lang w:val="ru-RU"/>
        </w:rPr>
        <w:t>prekine</w:t>
      </w:r>
      <w:proofErr w:type="spellEnd"/>
      <w:r w:rsidRPr="001A092F">
        <w:rPr>
          <w:bCs/>
          <w:szCs w:val="22"/>
          <w:lang w:val="ru-RU"/>
        </w:rPr>
        <w:t xml:space="preserve"> </w:t>
      </w:r>
      <w:proofErr w:type="spellStart"/>
      <w:r w:rsidRPr="001A092F">
        <w:rPr>
          <w:bCs/>
          <w:szCs w:val="22"/>
          <w:lang w:val="ru-RU"/>
        </w:rPr>
        <w:t>prije</w:t>
      </w:r>
      <w:proofErr w:type="spellEnd"/>
      <w:r w:rsidRPr="001A092F">
        <w:rPr>
          <w:bCs/>
          <w:szCs w:val="22"/>
          <w:lang w:val="ru-RU"/>
        </w:rPr>
        <w:t xml:space="preserve"> </w:t>
      </w:r>
      <w:proofErr w:type="spellStart"/>
      <w:r w:rsidRPr="001A092F">
        <w:rPr>
          <w:bCs/>
          <w:szCs w:val="22"/>
          <w:lang w:val="ru-RU"/>
        </w:rPr>
        <w:t>dostizanja</w:t>
      </w:r>
      <w:proofErr w:type="spellEnd"/>
      <w:r w:rsidRPr="001A092F">
        <w:rPr>
          <w:bCs/>
          <w:szCs w:val="22"/>
          <w:lang w:val="ru-RU"/>
        </w:rPr>
        <w:t xml:space="preserve"> </w:t>
      </w:r>
      <w:proofErr w:type="spellStart"/>
      <w:r w:rsidRPr="001A092F">
        <w:rPr>
          <w:bCs/>
          <w:szCs w:val="22"/>
          <w:lang w:val="ru-RU"/>
        </w:rPr>
        <w:t>konačne</w:t>
      </w:r>
      <w:proofErr w:type="spellEnd"/>
      <w:r w:rsidRPr="001A092F">
        <w:rPr>
          <w:bCs/>
          <w:szCs w:val="22"/>
          <w:lang w:val="ru-RU"/>
        </w:rPr>
        <w:t xml:space="preserve"> </w:t>
      </w:r>
      <w:proofErr w:type="spellStart"/>
      <w:r w:rsidRPr="001A092F">
        <w:rPr>
          <w:bCs/>
          <w:szCs w:val="22"/>
          <w:lang w:val="ru-RU"/>
        </w:rPr>
        <w:t>visine</w:t>
      </w:r>
      <w:proofErr w:type="spellEnd"/>
      <w:r w:rsidRPr="001A092F">
        <w:rPr>
          <w:bCs/>
          <w:szCs w:val="22"/>
          <w:lang w:val="ru-RU"/>
        </w:rPr>
        <w:t>.</w:t>
      </w:r>
    </w:p>
    <w:p w14:paraId="5DC03939" w14:textId="77777777" w:rsidR="001A092F" w:rsidRPr="001A092F" w:rsidRDefault="001A092F" w:rsidP="001A092F">
      <w:pPr>
        <w:rPr>
          <w:bCs/>
          <w:szCs w:val="22"/>
          <w:lang w:val="ru-RU"/>
        </w:rPr>
      </w:pPr>
    </w:p>
    <w:p w14:paraId="326031D3" w14:textId="77777777" w:rsidR="001A092F" w:rsidRPr="008A4ED5" w:rsidRDefault="001A092F" w:rsidP="001A092F">
      <w:pPr>
        <w:rPr>
          <w:bCs/>
          <w:i/>
          <w:szCs w:val="22"/>
          <w:u w:val="single"/>
          <w:lang w:val="ru-RU"/>
        </w:rPr>
      </w:pPr>
      <w:proofErr w:type="spellStart"/>
      <w:r w:rsidRPr="008A4ED5">
        <w:rPr>
          <w:bCs/>
          <w:i/>
          <w:szCs w:val="22"/>
          <w:u w:val="single"/>
          <w:lang w:val="ru-RU"/>
        </w:rPr>
        <w:t>Odrasli</w:t>
      </w:r>
      <w:proofErr w:type="spellEnd"/>
    </w:p>
    <w:p w14:paraId="2F6437A2" w14:textId="77777777" w:rsidR="001A092F" w:rsidRPr="008A4ED5" w:rsidRDefault="001A092F" w:rsidP="001A092F">
      <w:pPr>
        <w:rPr>
          <w:bCs/>
          <w:szCs w:val="22"/>
          <w:u w:val="single"/>
          <w:lang w:val="ru-RU"/>
        </w:rPr>
      </w:pPr>
      <w:proofErr w:type="spellStart"/>
      <w:r w:rsidRPr="008A4ED5">
        <w:rPr>
          <w:bCs/>
          <w:szCs w:val="22"/>
          <w:u w:val="single"/>
          <w:lang w:val="ru-RU"/>
        </w:rPr>
        <w:t>Nedostatak</w:t>
      </w:r>
      <w:proofErr w:type="spellEnd"/>
      <w:r w:rsidRPr="008A4ED5">
        <w:rPr>
          <w:bCs/>
          <w:szCs w:val="22"/>
          <w:u w:val="single"/>
          <w:lang w:val="ru-RU"/>
        </w:rPr>
        <w:t xml:space="preserve"> </w:t>
      </w:r>
      <w:proofErr w:type="spellStart"/>
      <w:r w:rsidRPr="008A4ED5">
        <w:rPr>
          <w:bCs/>
          <w:szCs w:val="22"/>
          <w:u w:val="single"/>
          <w:lang w:val="ru-RU"/>
        </w:rPr>
        <w:t>hormona</w:t>
      </w:r>
      <w:proofErr w:type="spellEnd"/>
      <w:r w:rsidRPr="008A4ED5">
        <w:rPr>
          <w:bCs/>
          <w:szCs w:val="22"/>
          <w:u w:val="single"/>
          <w:lang w:val="ru-RU"/>
        </w:rPr>
        <w:t xml:space="preserve"> </w:t>
      </w:r>
      <w:proofErr w:type="spellStart"/>
      <w:r w:rsidRPr="008A4ED5">
        <w:rPr>
          <w:bCs/>
          <w:szCs w:val="22"/>
          <w:u w:val="single"/>
          <w:lang w:val="ru-RU"/>
        </w:rPr>
        <w:t>rasta</w:t>
      </w:r>
      <w:proofErr w:type="spellEnd"/>
      <w:r w:rsidRPr="008A4ED5">
        <w:rPr>
          <w:bCs/>
          <w:szCs w:val="22"/>
          <w:u w:val="single"/>
          <w:lang w:val="ru-RU"/>
        </w:rPr>
        <w:t xml:space="preserve"> </w:t>
      </w:r>
      <w:proofErr w:type="spellStart"/>
      <w:r w:rsidRPr="008A4ED5">
        <w:rPr>
          <w:bCs/>
          <w:szCs w:val="22"/>
          <w:u w:val="single"/>
          <w:lang w:val="ru-RU"/>
        </w:rPr>
        <w:t>kod</w:t>
      </w:r>
      <w:proofErr w:type="spellEnd"/>
      <w:r w:rsidRPr="008A4ED5">
        <w:rPr>
          <w:bCs/>
          <w:szCs w:val="22"/>
          <w:u w:val="single"/>
          <w:lang w:val="ru-RU"/>
        </w:rPr>
        <w:t xml:space="preserve"> </w:t>
      </w:r>
      <w:proofErr w:type="spellStart"/>
      <w:r w:rsidRPr="008A4ED5">
        <w:rPr>
          <w:bCs/>
          <w:szCs w:val="22"/>
          <w:u w:val="single"/>
          <w:lang w:val="ru-RU"/>
        </w:rPr>
        <w:t>odraslih</w:t>
      </w:r>
      <w:proofErr w:type="spellEnd"/>
    </w:p>
    <w:p w14:paraId="32B6FC5F" w14:textId="77777777" w:rsidR="001A092F" w:rsidRPr="001A092F" w:rsidRDefault="001A092F" w:rsidP="001A092F">
      <w:pPr>
        <w:rPr>
          <w:bCs/>
          <w:szCs w:val="22"/>
          <w:lang w:val="ru-RU"/>
        </w:rPr>
      </w:pPr>
      <w:proofErr w:type="spellStart"/>
      <w:r w:rsidRPr="001A092F">
        <w:rPr>
          <w:bCs/>
          <w:szCs w:val="22"/>
          <w:lang w:val="ru-RU"/>
        </w:rPr>
        <w:t>Nedostatak</w:t>
      </w:r>
      <w:proofErr w:type="spellEnd"/>
      <w:r w:rsidRPr="001A092F">
        <w:rPr>
          <w:bCs/>
          <w:szCs w:val="22"/>
          <w:lang w:val="ru-RU"/>
        </w:rPr>
        <w:t xml:space="preserve"> </w:t>
      </w:r>
      <w:proofErr w:type="spellStart"/>
      <w:r w:rsidRPr="001A092F">
        <w:rPr>
          <w:bCs/>
          <w:szCs w:val="22"/>
          <w:lang w:val="ru-RU"/>
        </w:rPr>
        <w:t>hormona</w:t>
      </w:r>
      <w:proofErr w:type="spellEnd"/>
      <w:r w:rsidRPr="001A092F">
        <w:rPr>
          <w:bCs/>
          <w:szCs w:val="22"/>
          <w:lang w:val="ru-RU"/>
        </w:rPr>
        <w:t xml:space="preserve"> </w:t>
      </w:r>
      <w:proofErr w:type="spellStart"/>
      <w:r w:rsidRPr="001A092F">
        <w:rPr>
          <w:bCs/>
          <w:szCs w:val="22"/>
          <w:lang w:val="ru-RU"/>
        </w:rPr>
        <w:t>rasta</w:t>
      </w:r>
      <w:proofErr w:type="spellEnd"/>
      <w:r w:rsidRPr="001A092F">
        <w:rPr>
          <w:bCs/>
          <w:szCs w:val="22"/>
          <w:lang w:val="ru-RU"/>
        </w:rPr>
        <w:t xml:space="preserve"> </w:t>
      </w:r>
      <w:proofErr w:type="spellStart"/>
      <w:r w:rsidRPr="001A092F">
        <w:rPr>
          <w:bCs/>
          <w:szCs w:val="22"/>
          <w:lang w:val="ru-RU"/>
        </w:rPr>
        <w:t>kod</w:t>
      </w:r>
      <w:proofErr w:type="spellEnd"/>
      <w:r w:rsidRPr="001A092F">
        <w:rPr>
          <w:bCs/>
          <w:szCs w:val="22"/>
          <w:lang w:val="ru-RU"/>
        </w:rPr>
        <w:t xml:space="preserve"> </w:t>
      </w:r>
      <w:proofErr w:type="spellStart"/>
      <w:r w:rsidRPr="001A092F">
        <w:rPr>
          <w:bCs/>
          <w:szCs w:val="22"/>
          <w:lang w:val="ru-RU"/>
        </w:rPr>
        <w:t>odraslih</w:t>
      </w:r>
      <w:proofErr w:type="spellEnd"/>
      <w:r w:rsidRPr="001A092F">
        <w:rPr>
          <w:bCs/>
          <w:szCs w:val="22"/>
          <w:lang w:val="ru-RU"/>
        </w:rPr>
        <w:t xml:space="preserve"> </w:t>
      </w:r>
      <w:proofErr w:type="spellStart"/>
      <w:r w:rsidRPr="001A092F">
        <w:rPr>
          <w:bCs/>
          <w:szCs w:val="22"/>
          <w:lang w:val="ru-RU"/>
        </w:rPr>
        <w:t>je</w:t>
      </w:r>
      <w:proofErr w:type="spellEnd"/>
      <w:r w:rsidRPr="001A092F">
        <w:rPr>
          <w:bCs/>
          <w:szCs w:val="22"/>
          <w:lang w:val="ru-RU"/>
        </w:rPr>
        <w:t xml:space="preserve"> </w:t>
      </w:r>
      <w:proofErr w:type="spellStart"/>
      <w:r w:rsidRPr="001A092F">
        <w:rPr>
          <w:bCs/>
          <w:szCs w:val="22"/>
          <w:lang w:val="ru-RU"/>
        </w:rPr>
        <w:t>doživotno</w:t>
      </w:r>
      <w:proofErr w:type="spellEnd"/>
      <w:r w:rsidRPr="001A092F">
        <w:rPr>
          <w:bCs/>
          <w:szCs w:val="22"/>
          <w:lang w:val="ru-RU"/>
        </w:rPr>
        <w:t xml:space="preserve"> </w:t>
      </w:r>
      <w:proofErr w:type="spellStart"/>
      <w:r w:rsidRPr="001A092F">
        <w:rPr>
          <w:bCs/>
          <w:szCs w:val="22"/>
          <w:lang w:val="ru-RU"/>
        </w:rPr>
        <w:t>oboljenje</w:t>
      </w:r>
      <w:proofErr w:type="spellEnd"/>
      <w:r w:rsidRPr="001A092F">
        <w:rPr>
          <w:bCs/>
          <w:szCs w:val="22"/>
          <w:lang w:val="ru-RU"/>
        </w:rPr>
        <w:t xml:space="preserve"> i </w:t>
      </w:r>
      <w:proofErr w:type="spellStart"/>
      <w:r w:rsidRPr="001A092F">
        <w:rPr>
          <w:bCs/>
          <w:szCs w:val="22"/>
          <w:lang w:val="ru-RU"/>
        </w:rPr>
        <w:t>potrebno</w:t>
      </w:r>
      <w:proofErr w:type="spellEnd"/>
      <w:r w:rsidRPr="001A092F">
        <w:rPr>
          <w:bCs/>
          <w:szCs w:val="22"/>
          <w:lang w:val="ru-RU"/>
        </w:rPr>
        <w:t xml:space="preserve"> </w:t>
      </w:r>
      <w:proofErr w:type="spellStart"/>
      <w:r w:rsidRPr="001A092F">
        <w:rPr>
          <w:bCs/>
          <w:szCs w:val="22"/>
          <w:lang w:val="ru-RU"/>
        </w:rPr>
        <w:t>je</w:t>
      </w:r>
      <w:proofErr w:type="spellEnd"/>
      <w:r w:rsidRPr="001A092F">
        <w:rPr>
          <w:bCs/>
          <w:szCs w:val="22"/>
          <w:lang w:val="ru-RU"/>
        </w:rPr>
        <w:t xml:space="preserve"> </w:t>
      </w:r>
      <w:proofErr w:type="spellStart"/>
      <w:r w:rsidRPr="001A092F">
        <w:rPr>
          <w:bCs/>
          <w:szCs w:val="22"/>
          <w:lang w:val="ru-RU"/>
        </w:rPr>
        <w:t>primjenjivati</w:t>
      </w:r>
      <w:proofErr w:type="spellEnd"/>
      <w:r w:rsidRPr="001A092F">
        <w:rPr>
          <w:bCs/>
          <w:szCs w:val="22"/>
          <w:lang w:val="ru-RU"/>
        </w:rPr>
        <w:t xml:space="preserve"> </w:t>
      </w:r>
      <w:proofErr w:type="spellStart"/>
      <w:r w:rsidRPr="001A092F">
        <w:rPr>
          <w:bCs/>
          <w:szCs w:val="22"/>
          <w:lang w:val="ru-RU"/>
        </w:rPr>
        <w:t>odgovarajuće</w:t>
      </w:r>
      <w:proofErr w:type="spellEnd"/>
      <w:r w:rsidRPr="001A092F">
        <w:rPr>
          <w:bCs/>
          <w:szCs w:val="22"/>
          <w:lang w:val="ru-RU"/>
        </w:rPr>
        <w:t xml:space="preserve"> </w:t>
      </w:r>
      <w:proofErr w:type="spellStart"/>
      <w:r w:rsidRPr="001A092F">
        <w:rPr>
          <w:bCs/>
          <w:szCs w:val="22"/>
          <w:lang w:val="ru-RU"/>
        </w:rPr>
        <w:t>liječenje</w:t>
      </w:r>
      <w:proofErr w:type="spellEnd"/>
      <w:r w:rsidRPr="001A092F">
        <w:rPr>
          <w:bCs/>
          <w:szCs w:val="22"/>
          <w:lang w:val="ru-RU"/>
        </w:rPr>
        <w:t xml:space="preserve">, </w:t>
      </w:r>
      <w:proofErr w:type="spellStart"/>
      <w:r w:rsidRPr="001A092F">
        <w:rPr>
          <w:bCs/>
          <w:szCs w:val="22"/>
          <w:lang w:val="ru-RU"/>
        </w:rPr>
        <w:t>međutim</w:t>
      </w:r>
      <w:proofErr w:type="spellEnd"/>
      <w:r w:rsidRPr="001A092F">
        <w:rPr>
          <w:bCs/>
          <w:szCs w:val="22"/>
          <w:lang w:val="ru-RU"/>
        </w:rPr>
        <w:t xml:space="preserve">, </w:t>
      </w:r>
      <w:proofErr w:type="spellStart"/>
      <w:r w:rsidRPr="001A092F">
        <w:rPr>
          <w:bCs/>
          <w:szCs w:val="22"/>
          <w:lang w:val="ru-RU"/>
        </w:rPr>
        <w:t>iskustva</w:t>
      </w:r>
      <w:proofErr w:type="spellEnd"/>
      <w:r w:rsidRPr="001A092F">
        <w:rPr>
          <w:bCs/>
          <w:szCs w:val="22"/>
          <w:lang w:val="ru-RU"/>
        </w:rPr>
        <w:t xml:space="preserve"> </w:t>
      </w:r>
      <w:proofErr w:type="spellStart"/>
      <w:r w:rsidRPr="001A092F">
        <w:rPr>
          <w:bCs/>
          <w:szCs w:val="22"/>
          <w:lang w:val="ru-RU"/>
        </w:rPr>
        <w:t>kod</w:t>
      </w:r>
      <w:proofErr w:type="spellEnd"/>
      <w:r w:rsidRPr="001A092F">
        <w:rPr>
          <w:bCs/>
          <w:szCs w:val="22"/>
          <w:lang w:val="ru-RU"/>
        </w:rPr>
        <w:t xml:space="preserve"> </w:t>
      </w:r>
      <w:proofErr w:type="spellStart"/>
      <w:r w:rsidRPr="001A092F">
        <w:rPr>
          <w:bCs/>
          <w:szCs w:val="22"/>
          <w:lang w:val="ru-RU"/>
        </w:rPr>
        <w:t>pacijenata</w:t>
      </w:r>
      <w:proofErr w:type="spellEnd"/>
      <w:r w:rsidRPr="001A092F">
        <w:rPr>
          <w:bCs/>
          <w:szCs w:val="22"/>
          <w:lang w:val="ru-RU"/>
        </w:rPr>
        <w:t xml:space="preserve"> </w:t>
      </w:r>
      <w:proofErr w:type="spellStart"/>
      <w:r w:rsidRPr="001A092F">
        <w:rPr>
          <w:bCs/>
          <w:szCs w:val="22"/>
          <w:lang w:val="ru-RU"/>
        </w:rPr>
        <w:t>starijih</w:t>
      </w:r>
      <w:proofErr w:type="spellEnd"/>
      <w:r w:rsidRPr="001A092F">
        <w:rPr>
          <w:bCs/>
          <w:szCs w:val="22"/>
          <w:lang w:val="ru-RU"/>
        </w:rPr>
        <w:t xml:space="preserve"> </w:t>
      </w:r>
      <w:proofErr w:type="spellStart"/>
      <w:r w:rsidRPr="001A092F">
        <w:rPr>
          <w:bCs/>
          <w:szCs w:val="22"/>
          <w:lang w:val="ru-RU"/>
        </w:rPr>
        <w:t>od</w:t>
      </w:r>
      <w:proofErr w:type="spellEnd"/>
      <w:r w:rsidRPr="001A092F">
        <w:rPr>
          <w:bCs/>
          <w:szCs w:val="22"/>
          <w:lang w:val="ru-RU"/>
        </w:rPr>
        <w:t xml:space="preserve"> 60 </w:t>
      </w:r>
      <w:proofErr w:type="spellStart"/>
      <w:r w:rsidRPr="001A092F">
        <w:rPr>
          <w:bCs/>
          <w:szCs w:val="22"/>
          <w:lang w:val="ru-RU"/>
        </w:rPr>
        <w:t>godina</w:t>
      </w:r>
      <w:proofErr w:type="spellEnd"/>
      <w:r w:rsidRPr="001A092F">
        <w:rPr>
          <w:bCs/>
          <w:szCs w:val="22"/>
          <w:lang w:val="ru-RU"/>
        </w:rPr>
        <w:t xml:space="preserve">, </w:t>
      </w:r>
      <w:proofErr w:type="spellStart"/>
      <w:r w:rsidRPr="001A092F">
        <w:rPr>
          <w:bCs/>
          <w:szCs w:val="22"/>
          <w:lang w:val="ru-RU"/>
        </w:rPr>
        <w:t>kao</w:t>
      </w:r>
      <w:proofErr w:type="spellEnd"/>
      <w:r w:rsidRPr="001A092F">
        <w:rPr>
          <w:bCs/>
          <w:szCs w:val="22"/>
          <w:lang w:val="ru-RU"/>
        </w:rPr>
        <w:t xml:space="preserve"> i </w:t>
      </w:r>
      <w:proofErr w:type="spellStart"/>
      <w:r w:rsidRPr="001A092F">
        <w:rPr>
          <w:bCs/>
          <w:szCs w:val="22"/>
          <w:lang w:val="ru-RU"/>
        </w:rPr>
        <w:t>pacijenata</w:t>
      </w:r>
      <w:proofErr w:type="spellEnd"/>
      <w:r w:rsidRPr="001A092F">
        <w:rPr>
          <w:bCs/>
          <w:szCs w:val="22"/>
          <w:lang w:val="ru-RU"/>
        </w:rPr>
        <w:t xml:space="preserve"> </w:t>
      </w:r>
      <w:proofErr w:type="spellStart"/>
      <w:r w:rsidRPr="001A092F">
        <w:rPr>
          <w:bCs/>
          <w:szCs w:val="22"/>
          <w:lang w:val="ru-RU"/>
        </w:rPr>
        <w:t>koji</w:t>
      </w:r>
      <w:proofErr w:type="spellEnd"/>
      <w:r w:rsidRPr="001A092F">
        <w:rPr>
          <w:bCs/>
          <w:szCs w:val="22"/>
          <w:lang w:val="ru-RU"/>
        </w:rPr>
        <w:t xml:space="preserve"> </w:t>
      </w:r>
      <w:proofErr w:type="spellStart"/>
      <w:r w:rsidRPr="001A092F">
        <w:rPr>
          <w:bCs/>
          <w:szCs w:val="22"/>
          <w:lang w:val="ru-RU"/>
        </w:rPr>
        <w:t>su</w:t>
      </w:r>
      <w:proofErr w:type="spellEnd"/>
      <w:r w:rsidRPr="001A092F">
        <w:rPr>
          <w:bCs/>
          <w:szCs w:val="22"/>
          <w:lang w:val="ru-RU"/>
        </w:rPr>
        <w:t xml:space="preserve"> </w:t>
      </w:r>
      <w:proofErr w:type="spellStart"/>
      <w:r w:rsidRPr="001A092F">
        <w:rPr>
          <w:bCs/>
          <w:szCs w:val="22"/>
          <w:lang w:val="ru-RU"/>
        </w:rPr>
        <w:t>primjenjivali</w:t>
      </w:r>
      <w:proofErr w:type="spellEnd"/>
      <w:r w:rsidRPr="001A092F">
        <w:rPr>
          <w:bCs/>
          <w:szCs w:val="22"/>
          <w:lang w:val="ru-RU"/>
        </w:rPr>
        <w:t xml:space="preserve"> </w:t>
      </w:r>
      <w:proofErr w:type="spellStart"/>
      <w:r w:rsidRPr="001A092F">
        <w:rPr>
          <w:bCs/>
          <w:szCs w:val="22"/>
          <w:lang w:val="ru-RU"/>
        </w:rPr>
        <w:t>terapiju</w:t>
      </w:r>
      <w:proofErr w:type="spellEnd"/>
      <w:r w:rsidRPr="001A092F">
        <w:rPr>
          <w:bCs/>
          <w:szCs w:val="22"/>
          <w:lang w:val="ru-RU"/>
        </w:rPr>
        <w:t xml:space="preserve"> </w:t>
      </w:r>
      <w:proofErr w:type="spellStart"/>
      <w:r w:rsidRPr="001A092F">
        <w:rPr>
          <w:bCs/>
          <w:szCs w:val="22"/>
          <w:lang w:val="ru-RU"/>
        </w:rPr>
        <w:t>deficita</w:t>
      </w:r>
      <w:proofErr w:type="spellEnd"/>
      <w:r w:rsidRPr="001A092F">
        <w:rPr>
          <w:bCs/>
          <w:szCs w:val="22"/>
          <w:lang w:val="ru-RU"/>
        </w:rPr>
        <w:t xml:space="preserve"> </w:t>
      </w:r>
      <w:proofErr w:type="spellStart"/>
      <w:r w:rsidRPr="001A092F">
        <w:rPr>
          <w:bCs/>
          <w:szCs w:val="22"/>
          <w:lang w:val="ru-RU"/>
        </w:rPr>
        <w:t>hormona</w:t>
      </w:r>
      <w:proofErr w:type="spellEnd"/>
      <w:r w:rsidRPr="001A092F">
        <w:rPr>
          <w:bCs/>
          <w:szCs w:val="22"/>
          <w:lang w:val="ru-RU"/>
        </w:rPr>
        <w:t xml:space="preserve"> </w:t>
      </w:r>
      <w:proofErr w:type="spellStart"/>
      <w:r w:rsidRPr="001A092F">
        <w:rPr>
          <w:bCs/>
          <w:szCs w:val="22"/>
          <w:lang w:val="ru-RU"/>
        </w:rPr>
        <w:t>rasta</w:t>
      </w:r>
      <w:proofErr w:type="spellEnd"/>
      <w:r w:rsidRPr="001A092F">
        <w:rPr>
          <w:bCs/>
          <w:szCs w:val="22"/>
          <w:lang w:val="ru-RU"/>
        </w:rPr>
        <w:t xml:space="preserve"> </w:t>
      </w:r>
      <w:proofErr w:type="spellStart"/>
      <w:r w:rsidRPr="001A092F">
        <w:rPr>
          <w:bCs/>
          <w:szCs w:val="22"/>
          <w:lang w:val="ru-RU"/>
        </w:rPr>
        <w:t>tokom</w:t>
      </w:r>
      <w:proofErr w:type="spellEnd"/>
      <w:r w:rsidRPr="001A092F">
        <w:rPr>
          <w:bCs/>
          <w:szCs w:val="22"/>
          <w:lang w:val="ru-RU"/>
        </w:rPr>
        <w:t xml:space="preserve"> </w:t>
      </w:r>
      <w:proofErr w:type="spellStart"/>
      <w:r w:rsidRPr="001A092F">
        <w:rPr>
          <w:bCs/>
          <w:szCs w:val="22"/>
          <w:lang w:val="ru-RU"/>
        </w:rPr>
        <w:t>odraslog</w:t>
      </w:r>
      <w:proofErr w:type="spellEnd"/>
      <w:r w:rsidRPr="001A092F">
        <w:rPr>
          <w:bCs/>
          <w:szCs w:val="22"/>
          <w:lang w:val="ru-RU"/>
        </w:rPr>
        <w:t xml:space="preserve"> </w:t>
      </w:r>
      <w:proofErr w:type="spellStart"/>
      <w:r w:rsidRPr="001A092F">
        <w:rPr>
          <w:bCs/>
          <w:szCs w:val="22"/>
          <w:lang w:val="ru-RU"/>
        </w:rPr>
        <w:t>doba</w:t>
      </w:r>
      <w:proofErr w:type="spellEnd"/>
      <w:r w:rsidRPr="001A092F">
        <w:rPr>
          <w:bCs/>
          <w:szCs w:val="22"/>
          <w:lang w:val="ru-RU"/>
        </w:rPr>
        <w:t xml:space="preserve"> </w:t>
      </w:r>
      <w:proofErr w:type="spellStart"/>
      <w:r w:rsidRPr="001A092F">
        <w:rPr>
          <w:bCs/>
          <w:szCs w:val="22"/>
          <w:lang w:val="ru-RU"/>
        </w:rPr>
        <w:t>više</w:t>
      </w:r>
      <w:proofErr w:type="spellEnd"/>
      <w:r w:rsidRPr="001A092F">
        <w:rPr>
          <w:bCs/>
          <w:szCs w:val="22"/>
          <w:lang w:val="ru-RU"/>
        </w:rPr>
        <w:t xml:space="preserve"> </w:t>
      </w:r>
      <w:proofErr w:type="spellStart"/>
      <w:r w:rsidRPr="001A092F">
        <w:rPr>
          <w:bCs/>
          <w:szCs w:val="22"/>
          <w:lang w:val="ru-RU"/>
        </w:rPr>
        <w:t>od</w:t>
      </w:r>
      <w:proofErr w:type="spellEnd"/>
      <w:r w:rsidRPr="001A092F">
        <w:rPr>
          <w:bCs/>
          <w:szCs w:val="22"/>
          <w:lang w:val="ru-RU"/>
        </w:rPr>
        <w:t xml:space="preserve"> 5 </w:t>
      </w:r>
      <w:proofErr w:type="spellStart"/>
      <w:r w:rsidRPr="001A092F">
        <w:rPr>
          <w:bCs/>
          <w:szCs w:val="22"/>
          <w:lang w:val="ru-RU"/>
        </w:rPr>
        <w:t>godina</w:t>
      </w:r>
      <w:proofErr w:type="spellEnd"/>
      <w:r w:rsidRPr="001A092F">
        <w:rPr>
          <w:bCs/>
          <w:szCs w:val="22"/>
          <w:lang w:val="ru-RU"/>
        </w:rPr>
        <w:t xml:space="preserve">, </w:t>
      </w:r>
      <w:proofErr w:type="spellStart"/>
      <w:r w:rsidRPr="001A092F">
        <w:rPr>
          <w:bCs/>
          <w:szCs w:val="22"/>
          <w:lang w:val="ru-RU"/>
        </w:rPr>
        <w:t>su</w:t>
      </w:r>
      <w:proofErr w:type="spellEnd"/>
      <w:r w:rsidRPr="001A092F">
        <w:rPr>
          <w:bCs/>
          <w:szCs w:val="22"/>
          <w:lang w:val="ru-RU"/>
        </w:rPr>
        <w:t xml:space="preserve"> </w:t>
      </w:r>
      <w:proofErr w:type="spellStart"/>
      <w:r w:rsidRPr="001A092F">
        <w:rPr>
          <w:bCs/>
          <w:szCs w:val="22"/>
          <w:lang w:val="ru-RU"/>
        </w:rPr>
        <w:t>još</w:t>
      </w:r>
      <w:proofErr w:type="spellEnd"/>
      <w:r w:rsidRPr="001A092F">
        <w:rPr>
          <w:bCs/>
          <w:szCs w:val="22"/>
          <w:lang w:val="ru-RU"/>
        </w:rPr>
        <w:t xml:space="preserve"> </w:t>
      </w:r>
      <w:proofErr w:type="spellStart"/>
      <w:r w:rsidRPr="001A092F">
        <w:rPr>
          <w:bCs/>
          <w:szCs w:val="22"/>
          <w:lang w:val="ru-RU"/>
        </w:rPr>
        <w:t>uvijek</w:t>
      </w:r>
      <w:proofErr w:type="spellEnd"/>
      <w:r w:rsidRPr="001A092F">
        <w:rPr>
          <w:bCs/>
          <w:szCs w:val="22"/>
          <w:lang w:val="ru-RU"/>
        </w:rPr>
        <w:t xml:space="preserve"> </w:t>
      </w:r>
      <w:proofErr w:type="spellStart"/>
      <w:r w:rsidRPr="001A092F">
        <w:rPr>
          <w:bCs/>
          <w:szCs w:val="22"/>
          <w:lang w:val="ru-RU"/>
        </w:rPr>
        <w:t>ograničena</w:t>
      </w:r>
      <w:proofErr w:type="spellEnd"/>
      <w:r w:rsidRPr="001A092F">
        <w:rPr>
          <w:bCs/>
          <w:szCs w:val="22"/>
          <w:lang w:val="ru-RU"/>
        </w:rPr>
        <w:t>.</w:t>
      </w:r>
    </w:p>
    <w:p w14:paraId="30FC9D08" w14:textId="77777777" w:rsidR="001A092F" w:rsidRPr="001A092F" w:rsidRDefault="001A092F" w:rsidP="001A092F">
      <w:pPr>
        <w:rPr>
          <w:bCs/>
          <w:szCs w:val="22"/>
          <w:lang w:val="ru-RU"/>
        </w:rPr>
      </w:pPr>
    </w:p>
    <w:p w14:paraId="6621118C" w14:textId="77777777" w:rsidR="001A092F" w:rsidRPr="008A4ED5" w:rsidRDefault="001A092F" w:rsidP="001A092F">
      <w:pPr>
        <w:rPr>
          <w:bCs/>
          <w:i/>
          <w:szCs w:val="22"/>
          <w:u w:val="single"/>
          <w:lang w:val="ru-RU"/>
        </w:rPr>
      </w:pPr>
      <w:proofErr w:type="spellStart"/>
      <w:r w:rsidRPr="008A4ED5">
        <w:rPr>
          <w:bCs/>
          <w:i/>
          <w:szCs w:val="22"/>
          <w:u w:val="single"/>
          <w:lang w:val="ru-RU"/>
        </w:rPr>
        <w:t>Odrasli</w:t>
      </w:r>
      <w:proofErr w:type="spellEnd"/>
      <w:r w:rsidRPr="008A4ED5">
        <w:rPr>
          <w:bCs/>
          <w:i/>
          <w:szCs w:val="22"/>
          <w:u w:val="single"/>
          <w:lang w:val="ru-RU"/>
        </w:rPr>
        <w:t xml:space="preserve"> i </w:t>
      </w:r>
      <w:proofErr w:type="spellStart"/>
      <w:r w:rsidRPr="008A4ED5">
        <w:rPr>
          <w:bCs/>
          <w:i/>
          <w:szCs w:val="22"/>
          <w:u w:val="single"/>
          <w:lang w:val="ru-RU"/>
        </w:rPr>
        <w:t>djeca</w:t>
      </w:r>
      <w:proofErr w:type="spellEnd"/>
    </w:p>
    <w:p w14:paraId="1DAB194E" w14:textId="77777777" w:rsidR="001A092F" w:rsidRPr="008A4ED5" w:rsidRDefault="001A092F" w:rsidP="001A092F">
      <w:pPr>
        <w:rPr>
          <w:bCs/>
          <w:szCs w:val="22"/>
          <w:u w:val="single"/>
          <w:lang w:val="ru-RU"/>
        </w:rPr>
      </w:pPr>
      <w:proofErr w:type="spellStart"/>
      <w:r w:rsidRPr="008A4ED5">
        <w:rPr>
          <w:bCs/>
          <w:szCs w:val="22"/>
          <w:u w:val="single"/>
          <w:lang w:val="ru-RU"/>
        </w:rPr>
        <w:t>Pankreatitis</w:t>
      </w:r>
      <w:proofErr w:type="spellEnd"/>
    </w:p>
    <w:p w14:paraId="47F678F6" w14:textId="77777777" w:rsidR="001A092F" w:rsidRPr="001A092F" w:rsidRDefault="001A092F" w:rsidP="001A092F">
      <w:pPr>
        <w:rPr>
          <w:bCs/>
          <w:szCs w:val="22"/>
          <w:lang w:val="ru-RU"/>
        </w:rPr>
      </w:pPr>
      <w:proofErr w:type="spellStart"/>
      <w:r w:rsidRPr="001A092F">
        <w:rPr>
          <w:bCs/>
          <w:szCs w:val="22"/>
          <w:lang w:val="ru-RU"/>
        </w:rPr>
        <w:t>Iako</w:t>
      </w:r>
      <w:proofErr w:type="spellEnd"/>
      <w:r w:rsidRPr="001A092F">
        <w:rPr>
          <w:bCs/>
          <w:szCs w:val="22"/>
          <w:lang w:val="ru-RU"/>
        </w:rPr>
        <w:t xml:space="preserve"> </w:t>
      </w:r>
      <w:proofErr w:type="spellStart"/>
      <w:r w:rsidRPr="001A092F">
        <w:rPr>
          <w:bCs/>
          <w:szCs w:val="22"/>
          <w:lang w:val="ru-RU"/>
        </w:rPr>
        <w:t>je</w:t>
      </w:r>
      <w:proofErr w:type="spellEnd"/>
      <w:r w:rsidRPr="001A092F">
        <w:rPr>
          <w:bCs/>
          <w:szCs w:val="22"/>
          <w:lang w:val="ru-RU"/>
        </w:rPr>
        <w:t xml:space="preserve"> </w:t>
      </w:r>
      <w:proofErr w:type="spellStart"/>
      <w:r w:rsidRPr="001A092F">
        <w:rPr>
          <w:bCs/>
          <w:szCs w:val="22"/>
          <w:lang w:val="ru-RU"/>
        </w:rPr>
        <w:t>rijetko</w:t>
      </w:r>
      <w:proofErr w:type="spellEnd"/>
      <w:r w:rsidRPr="001A092F">
        <w:rPr>
          <w:bCs/>
          <w:szCs w:val="22"/>
          <w:lang w:val="ru-RU"/>
        </w:rPr>
        <w:t xml:space="preserve">, </w:t>
      </w:r>
      <w:proofErr w:type="spellStart"/>
      <w:r w:rsidRPr="001A092F">
        <w:rPr>
          <w:bCs/>
          <w:szCs w:val="22"/>
          <w:lang w:val="ru-RU"/>
        </w:rPr>
        <w:t>pankreatitis</w:t>
      </w:r>
      <w:proofErr w:type="spellEnd"/>
      <w:r w:rsidRPr="001A092F">
        <w:rPr>
          <w:bCs/>
          <w:szCs w:val="22"/>
          <w:lang w:val="ru-RU"/>
        </w:rPr>
        <w:t xml:space="preserve"> </w:t>
      </w:r>
      <w:proofErr w:type="spellStart"/>
      <w:r w:rsidRPr="001A092F">
        <w:rPr>
          <w:bCs/>
          <w:szCs w:val="22"/>
          <w:lang w:val="ru-RU"/>
        </w:rPr>
        <w:t>treba</w:t>
      </w:r>
      <w:proofErr w:type="spellEnd"/>
      <w:r w:rsidRPr="001A092F">
        <w:rPr>
          <w:bCs/>
          <w:szCs w:val="22"/>
          <w:lang w:val="ru-RU"/>
        </w:rPr>
        <w:t xml:space="preserve"> </w:t>
      </w:r>
      <w:proofErr w:type="spellStart"/>
      <w:r w:rsidRPr="001A092F">
        <w:rPr>
          <w:bCs/>
          <w:szCs w:val="22"/>
          <w:lang w:val="ru-RU"/>
        </w:rPr>
        <w:t>razmotriti</w:t>
      </w:r>
      <w:proofErr w:type="spellEnd"/>
      <w:r w:rsidRPr="001A092F">
        <w:rPr>
          <w:bCs/>
          <w:szCs w:val="22"/>
          <w:lang w:val="ru-RU"/>
        </w:rPr>
        <w:t xml:space="preserve"> </w:t>
      </w:r>
      <w:proofErr w:type="spellStart"/>
      <w:r w:rsidRPr="001A092F">
        <w:rPr>
          <w:bCs/>
          <w:szCs w:val="22"/>
          <w:lang w:val="ru-RU"/>
        </w:rPr>
        <w:t>kod</w:t>
      </w:r>
      <w:proofErr w:type="spellEnd"/>
      <w:r w:rsidRPr="001A092F">
        <w:rPr>
          <w:bCs/>
          <w:szCs w:val="22"/>
          <w:lang w:val="ru-RU"/>
        </w:rPr>
        <w:t xml:space="preserve"> </w:t>
      </w:r>
      <w:proofErr w:type="spellStart"/>
      <w:r w:rsidRPr="001A092F">
        <w:rPr>
          <w:bCs/>
          <w:szCs w:val="22"/>
          <w:lang w:val="ru-RU"/>
        </w:rPr>
        <w:t>pacijenata</w:t>
      </w:r>
      <w:proofErr w:type="spellEnd"/>
      <w:r w:rsidRPr="001A092F">
        <w:rPr>
          <w:bCs/>
          <w:szCs w:val="22"/>
          <w:lang w:val="ru-RU"/>
        </w:rPr>
        <w:t xml:space="preserve"> </w:t>
      </w:r>
      <w:proofErr w:type="spellStart"/>
      <w:r w:rsidRPr="001A092F">
        <w:rPr>
          <w:bCs/>
          <w:szCs w:val="22"/>
          <w:lang w:val="ru-RU"/>
        </w:rPr>
        <w:t>koji</w:t>
      </w:r>
      <w:proofErr w:type="spellEnd"/>
      <w:r w:rsidRPr="001A092F">
        <w:rPr>
          <w:bCs/>
          <w:szCs w:val="22"/>
          <w:lang w:val="ru-RU"/>
        </w:rPr>
        <w:t xml:space="preserve"> </w:t>
      </w:r>
      <w:proofErr w:type="spellStart"/>
      <w:r w:rsidRPr="001A092F">
        <w:rPr>
          <w:bCs/>
          <w:szCs w:val="22"/>
          <w:lang w:val="ru-RU"/>
        </w:rPr>
        <w:t>se</w:t>
      </w:r>
      <w:proofErr w:type="spellEnd"/>
      <w:r w:rsidRPr="001A092F">
        <w:rPr>
          <w:bCs/>
          <w:szCs w:val="22"/>
          <w:lang w:val="ru-RU"/>
        </w:rPr>
        <w:t xml:space="preserve"> </w:t>
      </w:r>
      <w:proofErr w:type="spellStart"/>
      <w:r w:rsidRPr="001A092F">
        <w:rPr>
          <w:bCs/>
          <w:szCs w:val="22"/>
          <w:lang w:val="ru-RU"/>
        </w:rPr>
        <w:t>liječe</w:t>
      </w:r>
      <w:proofErr w:type="spellEnd"/>
      <w:r w:rsidRPr="001A092F">
        <w:rPr>
          <w:bCs/>
          <w:szCs w:val="22"/>
          <w:lang w:val="ru-RU"/>
        </w:rPr>
        <w:t xml:space="preserve"> </w:t>
      </w:r>
      <w:proofErr w:type="spellStart"/>
      <w:r w:rsidRPr="001A092F">
        <w:rPr>
          <w:bCs/>
          <w:szCs w:val="22"/>
          <w:lang w:val="ru-RU"/>
        </w:rPr>
        <w:t>somatropinom</w:t>
      </w:r>
      <w:proofErr w:type="spellEnd"/>
      <w:r w:rsidRPr="001A092F">
        <w:rPr>
          <w:bCs/>
          <w:szCs w:val="22"/>
          <w:lang w:val="ru-RU"/>
        </w:rPr>
        <w:t xml:space="preserve"> i </w:t>
      </w:r>
      <w:proofErr w:type="spellStart"/>
      <w:r w:rsidRPr="001A092F">
        <w:rPr>
          <w:bCs/>
          <w:szCs w:val="22"/>
          <w:lang w:val="ru-RU"/>
        </w:rPr>
        <w:t>koji</w:t>
      </w:r>
      <w:proofErr w:type="spellEnd"/>
      <w:r w:rsidRPr="001A092F">
        <w:rPr>
          <w:bCs/>
          <w:szCs w:val="22"/>
          <w:lang w:val="ru-RU"/>
        </w:rPr>
        <w:t xml:space="preserve"> </w:t>
      </w:r>
      <w:proofErr w:type="spellStart"/>
      <w:r w:rsidRPr="001A092F">
        <w:rPr>
          <w:bCs/>
          <w:szCs w:val="22"/>
          <w:lang w:val="ru-RU"/>
        </w:rPr>
        <w:t>razvijaju</w:t>
      </w:r>
      <w:proofErr w:type="spellEnd"/>
      <w:r w:rsidRPr="001A092F">
        <w:rPr>
          <w:bCs/>
          <w:szCs w:val="22"/>
          <w:lang w:val="ru-RU"/>
        </w:rPr>
        <w:t xml:space="preserve"> </w:t>
      </w:r>
      <w:proofErr w:type="spellStart"/>
      <w:r w:rsidRPr="001A092F">
        <w:rPr>
          <w:bCs/>
          <w:szCs w:val="22"/>
          <w:lang w:val="ru-RU"/>
        </w:rPr>
        <w:t>bolove</w:t>
      </w:r>
      <w:proofErr w:type="spellEnd"/>
      <w:r w:rsidRPr="001A092F">
        <w:rPr>
          <w:bCs/>
          <w:szCs w:val="22"/>
          <w:lang w:val="ru-RU"/>
        </w:rPr>
        <w:t xml:space="preserve"> u </w:t>
      </w:r>
      <w:proofErr w:type="spellStart"/>
      <w:r w:rsidRPr="001A092F">
        <w:rPr>
          <w:bCs/>
          <w:szCs w:val="22"/>
          <w:lang w:val="ru-RU"/>
        </w:rPr>
        <w:t>stomaku</w:t>
      </w:r>
      <w:proofErr w:type="spellEnd"/>
      <w:r w:rsidRPr="001A092F">
        <w:rPr>
          <w:bCs/>
          <w:szCs w:val="22"/>
          <w:lang w:val="ru-RU"/>
        </w:rPr>
        <w:t xml:space="preserve">, </w:t>
      </w:r>
      <w:proofErr w:type="spellStart"/>
      <w:r w:rsidRPr="001A092F">
        <w:rPr>
          <w:bCs/>
          <w:szCs w:val="22"/>
          <w:lang w:val="ru-RU"/>
        </w:rPr>
        <w:t>posebno</w:t>
      </w:r>
      <w:proofErr w:type="spellEnd"/>
      <w:r w:rsidRPr="001A092F">
        <w:rPr>
          <w:bCs/>
          <w:szCs w:val="22"/>
          <w:lang w:val="ru-RU"/>
        </w:rPr>
        <w:t xml:space="preserve"> </w:t>
      </w:r>
      <w:proofErr w:type="spellStart"/>
      <w:r w:rsidRPr="001A092F">
        <w:rPr>
          <w:bCs/>
          <w:szCs w:val="22"/>
          <w:lang w:val="ru-RU"/>
        </w:rPr>
        <w:t>kod</w:t>
      </w:r>
      <w:proofErr w:type="spellEnd"/>
      <w:r w:rsidRPr="001A092F">
        <w:rPr>
          <w:bCs/>
          <w:szCs w:val="22"/>
          <w:lang w:val="ru-RU"/>
        </w:rPr>
        <w:t xml:space="preserve"> </w:t>
      </w:r>
      <w:proofErr w:type="spellStart"/>
      <w:r w:rsidRPr="001A092F">
        <w:rPr>
          <w:bCs/>
          <w:szCs w:val="22"/>
          <w:lang w:val="ru-RU"/>
        </w:rPr>
        <w:t>djece</w:t>
      </w:r>
      <w:proofErr w:type="spellEnd"/>
      <w:r w:rsidRPr="001A092F">
        <w:rPr>
          <w:bCs/>
          <w:szCs w:val="22"/>
          <w:lang w:val="ru-RU"/>
        </w:rPr>
        <w:t>.</w:t>
      </w:r>
    </w:p>
    <w:p w14:paraId="558B54FA" w14:textId="77777777" w:rsidR="001A092F" w:rsidRPr="001A092F" w:rsidRDefault="001A092F" w:rsidP="001A092F">
      <w:pPr>
        <w:rPr>
          <w:bCs/>
          <w:szCs w:val="22"/>
          <w:lang w:val="ru-RU"/>
        </w:rPr>
      </w:pPr>
    </w:p>
    <w:p w14:paraId="5D47CBF7" w14:textId="77777777" w:rsidR="001A092F" w:rsidRPr="008A4ED5" w:rsidRDefault="001A092F" w:rsidP="001A092F">
      <w:pPr>
        <w:rPr>
          <w:bCs/>
          <w:i/>
          <w:szCs w:val="22"/>
          <w:u w:val="single"/>
          <w:lang w:val="ru-RU"/>
        </w:rPr>
      </w:pPr>
      <w:proofErr w:type="spellStart"/>
      <w:r w:rsidRPr="008A4ED5">
        <w:rPr>
          <w:bCs/>
          <w:i/>
          <w:szCs w:val="22"/>
          <w:u w:val="single"/>
          <w:lang w:val="ru-RU"/>
        </w:rPr>
        <w:t>Ostale</w:t>
      </w:r>
      <w:proofErr w:type="spellEnd"/>
      <w:r w:rsidRPr="008A4ED5">
        <w:rPr>
          <w:bCs/>
          <w:i/>
          <w:szCs w:val="22"/>
          <w:u w:val="single"/>
          <w:lang w:val="ru-RU"/>
        </w:rPr>
        <w:t xml:space="preserve"> </w:t>
      </w:r>
      <w:proofErr w:type="spellStart"/>
      <w:r w:rsidRPr="008A4ED5">
        <w:rPr>
          <w:bCs/>
          <w:i/>
          <w:szCs w:val="22"/>
          <w:u w:val="single"/>
          <w:lang w:val="ru-RU"/>
        </w:rPr>
        <w:t>informacije</w:t>
      </w:r>
      <w:proofErr w:type="spellEnd"/>
    </w:p>
    <w:p w14:paraId="2668B812" w14:textId="77777777" w:rsidR="001A092F" w:rsidRPr="008A4ED5" w:rsidRDefault="001A092F" w:rsidP="001A092F">
      <w:pPr>
        <w:rPr>
          <w:bCs/>
          <w:szCs w:val="22"/>
          <w:u w:val="single"/>
          <w:lang w:val="ru-RU"/>
        </w:rPr>
      </w:pPr>
      <w:proofErr w:type="spellStart"/>
      <w:r w:rsidRPr="008A4ED5">
        <w:rPr>
          <w:bCs/>
          <w:szCs w:val="22"/>
          <w:u w:val="single"/>
          <w:lang w:val="ru-RU"/>
        </w:rPr>
        <w:t>Neoplazme</w:t>
      </w:r>
      <w:proofErr w:type="spellEnd"/>
    </w:p>
    <w:p w14:paraId="1A6A4F40" w14:textId="77777777" w:rsidR="001A092F" w:rsidRPr="001A092F" w:rsidRDefault="001A092F" w:rsidP="001A092F">
      <w:pPr>
        <w:rPr>
          <w:bCs/>
          <w:szCs w:val="22"/>
          <w:lang w:val="ru-RU"/>
        </w:rPr>
      </w:pPr>
      <w:proofErr w:type="spellStart"/>
      <w:r w:rsidRPr="001A092F">
        <w:rPr>
          <w:bCs/>
          <w:szCs w:val="22"/>
          <w:lang w:val="ru-RU"/>
        </w:rPr>
        <w:t>Nema</w:t>
      </w:r>
      <w:proofErr w:type="spellEnd"/>
      <w:r w:rsidRPr="001A092F">
        <w:rPr>
          <w:bCs/>
          <w:szCs w:val="22"/>
          <w:lang w:val="ru-RU"/>
        </w:rPr>
        <w:t xml:space="preserve"> </w:t>
      </w:r>
      <w:proofErr w:type="spellStart"/>
      <w:r w:rsidRPr="001A092F">
        <w:rPr>
          <w:bCs/>
          <w:szCs w:val="22"/>
          <w:lang w:val="ru-RU"/>
        </w:rPr>
        <w:t>dokaza</w:t>
      </w:r>
      <w:proofErr w:type="spellEnd"/>
      <w:r w:rsidRPr="001A092F">
        <w:rPr>
          <w:bCs/>
          <w:szCs w:val="22"/>
          <w:lang w:val="ru-RU"/>
        </w:rPr>
        <w:t xml:space="preserve"> o </w:t>
      </w:r>
      <w:proofErr w:type="spellStart"/>
      <w:r w:rsidRPr="001A092F">
        <w:rPr>
          <w:bCs/>
          <w:szCs w:val="22"/>
          <w:lang w:val="ru-RU"/>
        </w:rPr>
        <w:t>povećanom</w:t>
      </w:r>
      <w:proofErr w:type="spellEnd"/>
      <w:r w:rsidRPr="001A092F">
        <w:rPr>
          <w:bCs/>
          <w:szCs w:val="22"/>
          <w:lang w:val="ru-RU"/>
        </w:rPr>
        <w:t xml:space="preserve"> </w:t>
      </w:r>
      <w:proofErr w:type="spellStart"/>
      <w:r w:rsidRPr="001A092F">
        <w:rPr>
          <w:bCs/>
          <w:szCs w:val="22"/>
          <w:lang w:val="ru-RU"/>
        </w:rPr>
        <w:t>riziku</w:t>
      </w:r>
      <w:proofErr w:type="spellEnd"/>
      <w:r w:rsidRPr="001A092F">
        <w:rPr>
          <w:bCs/>
          <w:szCs w:val="22"/>
          <w:lang w:val="ru-RU"/>
        </w:rPr>
        <w:t xml:space="preserve"> </w:t>
      </w:r>
      <w:proofErr w:type="spellStart"/>
      <w:r w:rsidRPr="001A092F">
        <w:rPr>
          <w:bCs/>
          <w:szCs w:val="22"/>
          <w:lang w:val="ru-RU"/>
        </w:rPr>
        <w:t>od</w:t>
      </w:r>
      <w:proofErr w:type="spellEnd"/>
      <w:r w:rsidRPr="001A092F">
        <w:rPr>
          <w:bCs/>
          <w:szCs w:val="22"/>
          <w:lang w:val="ru-RU"/>
        </w:rPr>
        <w:t xml:space="preserve"> </w:t>
      </w:r>
      <w:proofErr w:type="spellStart"/>
      <w:r w:rsidRPr="001A092F">
        <w:rPr>
          <w:bCs/>
          <w:szCs w:val="22"/>
          <w:lang w:val="ru-RU"/>
        </w:rPr>
        <w:t>pojave</w:t>
      </w:r>
      <w:proofErr w:type="spellEnd"/>
      <w:r w:rsidRPr="001A092F">
        <w:rPr>
          <w:bCs/>
          <w:szCs w:val="22"/>
          <w:lang w:val="ru-RU"/>
        </w:rPr>
        <w:t xml:space="preserve"> </w:t>
      </w:r>
      <w:proofErr w:type="spellStart"/>
      <w:r w:rsidRPr="001A092F">
        <w:rPr>
          <w:bCs/>
          <w:szCs w:val="22"/>
          <w:lang w:val="ru-RU"/>
        </w:rPr>
        <w:t>novog</w:t>
      </w:r>
      <w:proofErr w:type="spellEnd"/>
      <w:r w:rsidRPr="001A092F">
        <w:rPr>
          <w:bCs/>
          <w:szCs w:val="22"/>
          <w:lang w:val="ru-RU"/>
        </w:rPr>
        <w:t xml:space="preserve"> </w:t>
      </w:r>
      <w:proofErr w:type="spellStart"/>
      <w:r w:rsidRPr="001A092F">
        <w:rPr>
          <w:bCs/>
          <w:szCs w:val="22"/>
          <w:lang w:val="ru-RU"/>
        </w:rPr>
        <w:t>primarnog</w:t>
      </w:r>
      <w:proofErr w:type="spellEnd"/>
      <w:r w:rsidRPr="001A092F">
        <w:rPr>
          <w:bCs/>
          <w:szCs w:val="22"/>
          <w:lang w:val="ru-RU"/>
        </w:rPr>
        <w:t xml:space="preserve"> </w:t>
      </w:r>
      <w:proofErr w:type="spellStart"/>
      <w:r w:rsidRPr="001A092F">
        <w:rPr>
          <w:bCs/>
          <w:szCs w:val="22"/>
          <w:lang w:val="ru-RU"/>
        </w:rPr>
        <w:t>karcinoma</w:t>
      </w:r>
      <w:proofErr w:type="spellEnd"/>
      <w:r w:rsidRPr="001A092F">
        <w:rPr>
          <w:bCs/>
          <w:szCs w:val="22"/>
          <w:lang w:val="ru-RU"/>
        </w:rPr>
        <w:t xml:space="preserve"> </w:t>
      </w:r>
      <w:proofErr w:type="spellStart"/>
      <w:r w:rsidRPr="001A092F">
        <w:rPr>
          <w:bCs/>
          <w:szCs w:val="22"/>
          <w:lang w:val="ru-RU"/>
        </w:rPr>
        <w:t>kod</w:t>
      </w:r>
      <w:proofErr w:type="spellEnd"/>
      <w:r w:rsidRPr="001A092F">
        <w:rPr>
          <w:bCs/>
          <w:szCs w:val="22"/>
          <w:lang w:val="ru-RU"/>
        </w:rPr>
        <w:t xml:space="preserve"> </w:t>
      </w:r>
      <w:proofErr w:type="spellStart"/>
      <w:r w:rsidRPr="001A092F">
        <w:rPr>
          <w:bCs/>
          <w:szCs w:val="22"/>
          <w:lang w:val="ru-RU"/>
        </w:rPr>
        <w:t>djece</w:t>
      </w:r>
      <w:proofErr w:type="spellEnd"/>
      <w:r w:rsidRPr="001A092F">
        <w:rPr>
          <w:bCs/>
          <w:szCs w:val="22"/>
          <w:lang w:val="ru-RU"/>
        </w:rPr>
        <w:t xml:space="preserve"> </w:t>
      </w:r>
      <w:proofErr w:type="spellStart"/>
      <w:r w:rsidRPr="001A092F">
        <w:rPr>
          <w:bCs/>
          <w:szCs w:val="22"/>
          <w:lang w:val="ru-RU"/>
        </w:rPr>
        <w:t>ili</w:t>
      </w:r>
      <w:proofErr w:type="spellEnd"/>
      <w:r w:rsidRPr="001A092F">
        <w:rPr>
          <w:bCs/>
          <w:szCs w:val="22"/>
          <w:lang w:val="ru-RU"/>
        </w:rPr>
        <w:t xml:space="preserve"> </w:t>
      </w:r>
      <w:proofErr w:type="spellStart"/>
      <w:r w:rsidRPr="001A092F">
        <w:rPr>
          <w:bCs/>
          <w:szCs w:val="22"/>
          <w:lang w:val="ru-RU"/>
        </w:rPr>
        <w:t>odraslih</w:t>
      </w:r>
      <w:proofErr w:type="spellEnd"/>
      <w:r w:rsidRPr="001A092F">
        <w:rPr>
          <w:bCs/>
          <w:szCs w:val="22"/>
          <w:lang w:val="ru-RU"/>
        </w:rPr>
        <w:t xml:space="preserve"> </w:t>
      </w:r>
      <w:proofErr w:type="spellStart"/>
      <w:r w:rsidRPr="001A092F">
        <w:rPr>
          <w:bCs/>
          <w:szCs w:val="22"/>
          <w:lang w:val="ru-RU"/>
        </w:rPr>
        <w:t>koji</w:t>
      </w:r>
      <w:proofErr w:type="spellEnd"/>
      <w:r w:rsidRPr="001A092F">
        <w:rPr>
          <w:bCs/>
          <w:szCs w:val="22"/>
          <w:lang w:val="ru-RU"/>
        </w:rPr>
        <w:t xml:space="preserve"> </w:t>
      </w:r>
      <w:proofErr w:type="spellStart"/>
      <w:r w:rsidRPr="001A092F">
        <w:rPr>
          <w:bCs/>
          <w:szCs w:val="22"/>
          <w:lang w:val="ru-RU"/>
        </w:rPr>
        <w:t>su</w:t>
      </w:r>
      <w:proofErr w:type="spellEnd"/>
      <w:r w:rsidRPr="001A092F">
        <w:rPr>
          <w:bCs/>
          <w:szCs w:val="22"/>
          <w:lang w:val="ru-RU"/>
        </w:rPr>
        <w:t xml:space="preserve"> </w:t>
      </w:r>
      <w:proofErr w:type="spellStart"/>
      <w:r w:rsidRPr="001A092F">
        <w:rPr>
          <w:bCs/>
          <w:szCs w:val="22"/>
          <w:lang w:val="ru-RU"/>
        </w:rPr>
        <w:t>na</w:t>
      </w:r>
      <w:proofErr w:type="spellEnd"/>
      <w:r w:rsidRPr="001A092F">
        <w:rPr>
          <w:bCs/>
          <w:szCs w:val="22"/>
          <w:lang w:val="ru-RU"/>
        </w:rPr>
        <w:t xml:space="preserve"> </w:t>
      </w:r>
      <w:proofErr w:type="spellStart"/>
      <w:r w:rsidRPr="001A092F">
        <w:rPr>
          <w:bCs/>
          <w:szCs w:val="22"/>
          <w:lang w:val="ru-RU"/>
        </w:rPr>
        <w:t>terapiji</w:t>
      </w:r>
      <w:proofErr w:type="spellEnd"/>
      <w:r w:rsidRPr="001A092F">
        <w:rPr>
          <w:bCs/>
          <w:szCs w:val="22"/>
          <w:lang w:val="ru-RU"/>
        </w:rPr>
        <w:t xml:space="preserve"> </w:t>
      </w:r>
      <w:proofErr w:type="spellStart"/>
      <w:r w:rsidRPr="001A092F">
        <w:rPr>
          <w:bCs/>
          <w:szCs w:val="22"/>
          <w:lang w:val="ru-RU"/>
        </w:rPr>
        <w:t>somatropinom</w:t>
      </w:r>
      <w:proofErr w:type="spellEnd"/>
      <w:r w:rsidRPr="001A092F">
        <w:rPr>
          <w:bCs/>
          <w:szCs w:val="22"/>
          <w:lang w:val="ru-RU"/>
        </w:rPr>
        <w:t>.</w:t>
      </w:r>
    </w:p>
    <w:p w14:paraId="7B6F1360" w14:textId="77777777" w:rsidR="001A092F" w:rsidRPr="001A092F" w:rsidRDefault="001A092F" w:rsidP="001A092F">
      <w:pPr>
        <w:rPr>
          <w:bCs/>
          <w:szCs w:val="22"/>
          <w:lang w:val="ru-RU"/>
        </w:rPr>
      </w:pPr>
    </w:p>
    <w:p w14:paraId="6F4754DD" w14:textId="77777777" w:rsidR="001A092F" w:rsidRPr="001A092F" w:rsidRDefault="001A092F" w:rsidP="001A092F">
      <w:pPr>
        <w:rPr>
          <w:bCs/>
          <w:szCs w:val="22"/>
          <w:lang w:val="ru-RU"/>
        </w:rPr>
      </w:pPr>
      <w:proofErr w:type="spellStart"/>
      <w:r w:rsidRPr="001A092F">
        <w:rPr>
          <w:bCs/>
          <w:szCs w:val="22"/>
          <w:lang w:val="ru-RU"/>
        </w:rPr>
        <w:t>Kod</w:t>
      </w:r>
      <w:proofErr w:type="spellEnd"/>
      <w:r w:rsidRPr="001A092F">
        <w:rPr>
          <w:bCs/>
          <w:szCs w:val="22"/>
          <w:lang w:val="ru-RU"/>
        </w:rPr>
        <w:t xml:space="preserve"> </w:t>
      </w:r>
      <w:proofErr w:type="spellStart"/>
      <w:r w:rsidRPr="001A092F">
        <w:rPr>
          <w:bCs/>
          <w:szCs w:val="22"/>
          <w:lang w:val="ru-RU"/>
        </w:rPr>
        <w:t>pacijenata</w:t>
      </w:r>
      <w:proofErr w:type="spellEnd"/>
      <w:r w:rsidRPr="001A092F">
        <w:rPr>
          <w:bCs/>
          <w:szCs w:val="22"/>
          <w:lang w:val="ru-RU"/>
        </w:rPr>
        <w:t xml:space="preserve"> </w:t>
      </w:r>
      <w:proofErr w:type="spellStart"/>
      <w:r w:rsidRPr="001A092F">
        <w:rPr>
          <w:bCs/>
          <w:szCs w:val="22"/>
          <w:lang w:val="ru-RU"/>
        </w:rPr>
        <w:t>sa</w:t>
      </w:r>
      <w:proofErr w:type="spellEnd"/>
      <w:r w:rsidRPr="001A092F">
        <w:rPr>
          <w:bCs/>
          <w:szCs w:val="22"/>
          <w:lang w:val="ru-RU"/>
        </w:rPr>
        <w:t xml:space="preserve"> </w:t>
      </w:r>
      <w:proofErr w:type="spellStart"/>
      <w:r w:rsidRPr="001A092F">
        <w:rPr>
          <w:bCs/>
          <w:szCs w:val="22"/>
          <w:lang w:val="ru-RU"/>
        </w:rPr>
        <w:t>potpunom</w:t>
      </w:r>
      <w:proofErr w:type="spellEnd"/>
      <w:r w:rsidRPr="001A092F">
        <w:rPr>
          <w:bCs/>
          <w:szCs w:val="22"/>
          <w:lang w:val="ru-RU"/>
        </w:rPr>
        <w:t xml:space="preserve"> </w:t>
      </w:r>
      <w:proofErr w:type="spellStart"/>
      <w:r w:rsidRPr="001A092F">
        <w:rPr>
          <w:bCs/>
          <w:szCs w:val="22"/>
          <w:lang w:val="ru-RU"/>
        </w:rPr>
        <w:t>remisijom</w:t>
      </w:r>
      <w:proofErr w:type="spellEnd"/>
      <w:r w:rsidRPr="001A092F">
        <w:rPr>
          <w:bCs/>
          <w:szCs w:val="22"/>
          <w:lang w:val="ru-RU"/>
        </w:rPr>
        <w:t xml:space="preserve"> </w:t>
      </w:r>
      <w:proofErr w:type="spellStart"/>
      <w:r w:rsidRPr="001A092F">
        <w:rPr>
          <w:bCs/>
          <w:szCs w:val="22"/>
          <w:lang w:val="ru-RU"/>
        </w:rPr>
        <w:t>tumora</w:t>
      </w:r>
      <w:proofErr w:type="spellEnd"/>
      <w:r w:rsidRPr="001A092F">
        <w:rPr>
          <w:bCs/>
          <w:szCs w:val="22"/>
          <w:lang w:val="ru-RU"/>
        </w:rPr>
        <w:t xml:space="preserve"> </w:t>
      </w:r>
      <w:proofErr w:type="spellStart"/>
      <w:r w:rsidRPr="001A092F">
        <w:rPr>
          <w:bCs/>
          <w:szCs w:val="22"/>
          <w:lang w:val="ru-RU"/>
        </w:rPr>
        <w:t>ili</w:t>
      </w:r>
      <w:proofErr w:type="spellEnd"/>
      <w:r w:rsidRPr="001A092F">
        <w:rPr>
          <w:bCs/>
          <w:szCs w:val="22"/>
          <w:lang w:val="ru-RU"/>
        </w:rPr>
        <w:t xml:space="preserve"> </w:t>
      </w:r>
      <w:proofErr w:type="spellStart"/>
      <w:r w:rsidRPr="001A092F">
        <w:rPr>
          <w:bCs/>
          <w:szCs w:val="22"/>
          <w:lang w:val="ru-RU"/>
        </w:rPr>
        <w:t>malignog</w:t>
      </w:r>
      <w:proofErr w:type="spellEnd"/>
      <w:r w:rsidRPr="001A092F">
        <w:rPr>
          <w:bCs/>
          <w:szCs w:val="22"/>
          <w:lang w:val="ru-RU"/>
        </w:rPr>
        <w:t xml:space="preserve"> </w:t>
      </w:r>
      <w:proofErr w:type="spellStart"/>
      <w:r w:rsidRPr="001A092F">
        <w:rPr>
          <w:bCs/>
          <w:szCs w:val="22"/>
          <w:lang w:val="ru-RU"/>
        </w:rPr>
        <w:t>oboljenja</w:t>
      </w:r>
      <w:proofErr w:type="spellEnd"/>
      <w:r w:rsidRPr="001A092F">
        <w:rPr>
          <w:bCs/>
          <w:szCs w:val="22"/>
          <w:lang w:val="ru-RU"/>
        </w:rPr>
        <w:t xml:space="preserve">, </w:t>
      </w:r>
      <w:proofErr w:type="spellStart"/>
      <w:r w:rsidRPr="001A092F">
        <w:rPr>
          <w:bCs/>
          <w:szCs w:val="22"/>
          <w:lang w:val="ru-RU"/>
        </w:rPr>
        <w:t>terapija</w:t>
      </w:r>
      <w:proofErr w:type="spellEnd"/>
      <w:r w:rsidRPr="001A092F">
        <w:rPr>
          <w:bCs/>
          <w:szCs w:val="22"/>
          <w:lang w:val="ru-RU"/>
        </w:rPr>
        <w:t xml:space="preserve"> </w:t>
      </w:r>
      <w:proofErr w:type="spellStart"/>
      <w:r w:rsidRPr="001A092F">
        <w:rPr>
          <w:bCs/>
          <w:szCs w:val="22"/>
          <w:lang w:val="ru-RU"/>
        </w:rPr>
        <w:t>somatropinom</w:t>
      </w:r>
      <w:proofErr w:type="spellEnd"/>
      <w:r w:rsidRPr="001A092F">
        <w:rPr>
          <w:bCs/>
          <w:szCs w:val="22"/>
          <w:lang w:val="ru-RU"/>
        </w:rPr>
        <w:t xml:space="preserve"> </w:t>
      </w:r>
      <w:proofErr w:type="spellStart"/>
      <w:r w:rsidRPr="001A092F">
        <w:rPr>
          <w:bCs/>
          <w:szCs w:val="22"/>
          <w:lang w:val="ru-RU"/>
        </w:rPr>
        <w:t>nije</w:t>
      </w:r>
      <w:proofErr w:type="spellEnd"/>
      <w:r w:rsidRPr="001A092F">
        <w:rPr>
          <w:bCs/>
          <w:szCs w:val="22"/>
          <w:lang w:val="ru-RU"/>
        </w:rPr>
        <w:t xml:space="preserve"> </w:t>
      </w:r>
      <w:proofErr w:type="spellStart"/>
      <w:r w:rsidRPr="001A092F">
        <w:rPr>
          <w:bCs/>
          <w:szCs w:val="22"/>
          <w:lang w:val="ru-RU"/>
        </w:rPr>
        <w:t>povezana</w:t>
      </w:r>
      <w:proofErr w:type="spellEnd"/>
      <w:r w:rsidRPr="001A092F">
        <w:rPr>
          <w:bCs/>
          <w:szCs w:val="22"/>
          <w:lang w:val="ru-RU"/>
        </w:rPr>
        <w:t xml:space="preserve"> </w:t>
      </w:r>
      <w:proofErr w:type="spellStart"/>
      <w:r w:rsidRPr="001A092F">
        <w:rPr>
          <w:bCs/>
          <w:szCs w:val="22"/>
          <w:lang w:val="ru-RU"/>
        </w:rPr>
        <w:t>sa</w:t>
      </w:r>
      <w:proofErr w:type="spellEnd"/>
      <w:r w:rsidRPr="001A092F">
        <w:rPr>
          <w:bCs/>
          <w:szCs w:val="22"/>
          <w:lang w:val="ru-RU"/>
        </w:rPr>
        <w:t xml:space="preserve"> </w:t>
      </w:r>
      <w:proofErr w:type="spellStart"/>
      <w:r w:rsidRPr="001A092F">
        <w:rPr>
          <w:bCs/>
          <w:szCs w:val="22"/>
          <w:lang w:val="ru-RU"/>
        </w:rPr>
        <w:t>većom</w:t>
      </w:r>
      <w:proofErr w:type="spellEnd"/>
      <w:r w:rsidRPr="001A092F">
        <w:rPr>
          <w:bCs/>
          <w:szCs w:val="22"/>
          <w:lang w:val="ru-RU"/>
        </w:rPr>
        <w:t xml:space="preserve"> </w:t>
      </w:r>
      <w:proofErr w:type="spellStart"/>
      <w:r w:rsidRPr="001A092F">
        <w:rPr>
          <w:bCs/>
          <w:szCs w:val="22"/>
          <w:lang w:val="ru-RU"/>
        </w:rPr>
        <w:t>učestalosti</w:t>
      </w:r>
      <w:proofErr w:type="spellEnd"/>
      <w:r w:rsidRPr="001A092F">
        <w:rPr>
          <w:bCs/>
          <w:szCs w:val="22"/>
          <w:lang w:val="ru-RU"/>
        </w:rPr>
        <w:t xml:space="preserve"> </w:t>
      </w:r>
      <w:proofErr w:type="spellStart"/>
      <w:r w:rsidRPr="001A092F">
        <w:rPr>
          <w:bCs/>
          <w:szCs w:val="22"/>
          <w:lang w:val="ru-RU"/>
        </w:rPr>
        <w:t>ponovne</w:t>
      </w:r>
      <w:proofErr w:type="spellEnd"/>
      <w:r w:rsidRPr="001A092F">
        <w:rPr>
          <w:bCs/>
          <w:szCs w:val="22"/>
          <w:lang w:val="ru-RU"/>
        </w:rPr>
        <w:t xml:space="preserve"> </w:t>
      </w:r>
      <w:proofErr w:type="spellStart"/>
      <w:r w:rsidRPr="001A092F">
        <w:rPr>
          <w:bCs/>
          <w:szCs w:val="22"/>
          <w:lang w:val="ru-RU"/>
        </w:rPr>
        <w:t>pojave</w:t>
      </w:r>
      <w:proofErr w:type="spellEnd"/>
      <w:r w:rsidRPr="001A092F">
        <w:rPr>
          <w:bCs/>
          <w:szCs w:val="22"/>
          <w:lang w:val="ru-RU"/>
        </w:rPr>
        <w:t xml:space="preserve"> </w:t>
      </w:r>
      <w:proofErr w:type="spellStart"/>
      <w:r w:rsidRPr="001A092F">
        <w:rPr>
          <w:bCs/>
          <w:szCs w:val="22"/>
          <w:lang w:val="ru-RU"/>
        </w:rPr>
        <w:t>bolesti</w:t>
      </w:r>
      <w:proofErr w:type="spellEnd"/>
      <w:r w:rsidRPr="001A092F">
        <w:rPr>
          <w:bCs/>
          <w:szCs w:val="22"/>
          <w:lang w:val="ru-RU"/>
        </w:rPr>
        <w:t xml:space="preserve">. </w:t>
      </w:r>
    </w:p>
    <w:p w14:paraId="1E8FA064" w14:textId="77777777" w:rsidR="001A092F" w:rsidRPr="001A092F" w:rsidRDefault="001A092F" w:rsidP="001A092F">
      <w:pPr>
        <w:rPr>
          <w:bCs/>
          <w:szCs w:val="22"/>
          <w:lang w:val="ru-RU"/>
        </w:rPr>
      </w:pPr>
    </w:p>
    <w:p w14:paraId="0708EAC8" w14:textId="77777777" w:rsidR="001A092F" w:rsidRPr="001A092F" w:rsidRDefault="001A092F" w:rsidP="001A092F">
      <w:pPr>
        <w:rPr>
          <w:bCs/>
          <w:szCs w:val="22"/>
          <w:lang w:val="ru-RU"/>
        </w:rPr>
      </w:pPr>
      <w:proofErr w:type="spellStart"/>
      <w:r w:rsidRPr="001A092F">
        <w:rPr>
          <w:bCs/>
          <w:szCs w:val="22"/>
          <w:lang w:val="ru-RU"/>
        </w:rPr>
        <w:t>Primijećen</w:t>
      </w:r>
      <w:proofErr w:type="spellEnd"/>
      <w:r w:rsidRPr="001A092F">
        <w:rPr>
          <w:bCs/>
          <w:szCs w:val="22"/>
          <w:lang w:val="ru-RU"/>
        </w:rPr>
        <w:t xml:space="preserve"> </w:t>
      </w:r>
      <w:proofErr w:type="spellStart"/>
      <w:r w:rsidRPr="001A092F">
        <w:rPr>
          <w:bCs/>
          <w:szCs w:val="22"/>
          <w:lang w:val="ru-RU"/>
        </w:rPr>
        <w:t>je</w:t>
      </w:r>
      <w:proofErr w:type="spellEnd"/>
      <w:r w:rsidRPr="001A092F">
        <w:rPr>
          <w:bCs/>
          <w:szCs w:val="22"/>
          <w:lang w:val="ru-RU"/>
        </w:rPr>
        <w:t xml:space="preserve"> </w:t>
      </w:r>
      <w:proofErr w:type="spellStart"/>
      <w:r w:rsidRPr="001A092F">
        <w:rPr>
          <w:bCs/>
          <w:szCs w:val="22"/>
          <w:lang w:val="ru-RU"/>
        </w:rPr>
        <w:t>opšti</w:t>
      </w:r>
      <w:proofErr w:type="spellEnd"/>
      <w:r w:rsidRPr="001A092F">
        <w:rPr>
          <w:bCs/>
          <w:szCs w:val="22"/>
          <w:lang w:val="ru-RU"/>
        </w:rPr>
        <w:t xml:space="preserve"> </w:t>
      </w:r>
      <w:proofErr w:type="spellStart"/>
      <w:r w:rsidRPr="001A092F">
        <w:rPr>
          <w:bCs/>
          <w:szCs w:val="22"/>
          <w:lang w:val="ru-RU"/>
        </w:rPr>
        <w:t>blagi</w:t>
      </w:r>
      <w:proofErr w:type="spellEnd"/>
      <w:r w:rsidRPr="001A092F">
        <w:rPr>
          <w:bCs/>
          <w:szCs w:val="22"/>
          <w:lang w:val="ru-RU"/>
        </w:rPr>
        <w:t xml:space="preserve"> </w:t>
      </w:r>
      <w:proofErr w:type="spellStart"/>
      <w:r w:rsidRPr="001A092F">
        <w:rPr>
          <w:bCs/>
          <w:szCs w:val="22"/>
          <w:lang w:val="ru-RU"/>
        </w:rPr>
        <w:t>porast</w:t>
      </w:r>
      <w:proofErr w:type="spellEnd"/>
      <w:r w:rsidRPr="001A092F">
        <w:rPr>
          <w:bCs/>
          <w:szCs w:val="22"/>
          <w:lang w:val="ru-RU"/>
        </w:rPr>
        <w:t xml:space="preserve"> </w:t>
      </w:r>
      <w:proofErr w:type="spellStart"/>
      <w:r w:rsidRPr="001A092F">
        <w:rPr>
          <w:bCs/>
          <w:szCs w:val="22"/>
          <w:lang w:val="ru-RU"/>
        </w:rPr>
        <w:t>učestalosti</w:t>
      </w:r>
      <w:proofErr w:type="spellEnd"/>
      <w:r w:rsidRPr="001A092F">
        <w:rPr>
          <w:bCs/>
          <w:szCs w:val="22"/>
          <w:lang w:val="ru-RU"/>
        </w:rPr>
        <w:t xml:space="preserve"> </w:t>
      </w:r>
      <w:proofErr w:type="spellStart"/>
      <w:r w:rsidRPr="001A092F">
        <w:rPr>
          <w:bCs/>
          <w:szCs w:val="22"/>
          <w:lang w:val="ru-RU"/>
        </w:rPr>
        <w:t>ponovljene</w:t>
      </w:r>
      <w:proofErr w:type="spellEnd"/>
      <w:r w:rsidRPr="001A092F">
        <w:rPr>
          <w:bCs/>
          <w:szCs w:val="22"/>
          <w:lang w:val="ru-RU"/>
        </w:rPr>
        <w:t xml:space="preserve"> </w:t>
      </w:r>
      <w:proofErr w:type="spellStart"/>
      <w:r w:rsidRPr="001A092F">
        <w:rPr>
          <w:bCs/>
          <w:szCs w:val="22"/>
          <w:lang w:val="ru-RU"/>
        </w:rPr>
        <w:t>neoplazme</w:t>
      </w:r>
      <w:proofErr w:type="spellEnd"/>
      <w:r w:rsidRPr="001A092F">
        <w:rPr>
          <w:bCs/>
          <w:szCs w:val="22"/>
          <w:lang w:val="ru-RU"/>
        </w:rPr>
        <w:t xml:space="preserve"> </w:t>
      </w:r>
      <w:proofErr w:type="spellStart"/>
      <w:r w:rsidRPr="001A092F">
        <w:rPr>
          <w:bCs/>
          <w:szCs w:val="22"/>
          <w:lang w:val="ru-RU"/>
        </w:rPr>
        <w:t>kod</w:t>
      </w:r>
      <w:proofErr w:type="spellEnd"/>
      <w:r w:rsidRPr="001A092F">
        <w:rPr>
          <w:bCs/>
          <w:szCs w:val="22"/>
          <w:lang w:val="ru-RU"/>
        </w:rPr>
        <w:t xml:space="preserve"> </w:t>
      </w:r>
      <w:proofErr w:type="spellStart"/>
      <w:r w:rsidRPr="001A092F">
        <w:rPr>
          <w:bCs/>
          <w:szCs w:val="22"/>
          <w:lang w:val="ru-RU"/>
        </w:rPr>
        <w:t>pacijenata</w:t>
      </w:r>
      <w:proofErr w:type="spellEnd"/>
      <w:r w:rsidRPr="001A092F">
        <w:rPr>
          <w:bCs/>
          <w:szCs w:val="22"/>
          <w:lang w:val="ru-RU"/>
        </w:rPr>
        <w:t xml:space="preserve"> </w:t>
      </w:r>
      <w:proofErr w:type="spellStart"/>
      <w:r w:rsidRPr="001A092F">
        <w:rPr>
          <w:bCs/>
          <w:szCs w:val="22"/>
          <w:lang w:val="ru-RU"/>
        </w:rPr>
        <w:t>koji</w:t>
      </w:r>
      <w:proofErr w:type="spellEnd"/>
      <w:r w:rsidRPr="001A092F">
        <w:rPr>
          <w:bCs/>
          <w:szCs w:val="22"/>
          <w:lang w:val="ru-RU"/>
        </w:rPr>
        <w:t xml:space="preserve"> </w:t>
      </w:r>
      <w:proofErr w:type="spellStart"/>
      <w:r w:rsidRPr="001A092F">
        <w:rPr>
          <w:bCs/>
          <w:szCs w:val="22"/>
          <w:lang w:val="ru-RU"/>
        </w:rPr>
        <w:t>su</w:t>
      </w:r>
      <w:proofErr w:type="spellEnd"/>
      <w:r w:rsidRPr="001A092F">
        <w:rPr>
          <w:bCs/>
          <w:szCs w:val="22"/>
          <w:lang w:val="ru-RU"/>
        </w:rPr>
        <w:t xml:space="preserve"> u </w:t>
      </w:r>
      <w:proofErr w:type="spellStart"/>
      <w:r w:rsidRPr="001A092F">
        <w:rPr>
          <w:bCs/>
          <w:szCs w:val="22"/>
          <w:lang w:val="ru-RU"/>
        </w:rPr>
        <w:t>djetinjstvu</w:t>
      </w:r>
      <w:proofErr w:type="spellEnd"/>
      <w:r w:rsidRPr="001A092F">
        <w:rPr>
          <w:bCs/>
          <w:szCs w:val="22"/>
          <w:lang w:val="ru-RU"/>
        </w:rPr>
        <w:t xml:space="preserve"> </w:t>
      </w:r>
      <w:proofErr w:type="spellStart"/>
      <w:r w:rsidRPr="001A092F">
        <w:rPr>
          <w:bCs/>
          <w:szCs w:val="22"/>
          <w:lang w:val="ru-RU"/>
        </w:rPr>
        <w:t>preživjeli</w:t>
      </w:r>
      <w:proofErr w:type="spellEnd"/>
      <w:r w:rsidRPr="001A092F">
        <w:rPr>
          <w:bCs/>
          <w:szCs w:val="22"/>
          <w:lang w:val="ru-RU"/>
        </w:rPr>
        <w:t xml:space="preserve"> </w:t>
      </w:r>
      <w:proofErr w:type="spellStart"/>
      <w:r w:rsidRPr="001A092F">
        <w:rPr>
          <w:bCs/>
          <w:szCs w:val="22"/>
          <w:lang w:val="ru-RU"/>
        </w:rPr>
        <w:t>karcinom</w:t>
      </w:r>
      <w:proofErr w:type="spellEnd"/>
      <w:r w:rsidRPr="001A092F">
        <w:rPr>
          <w:bCs/>
          <w:szCs w:val="22"/>
          <w:lang w:val="ru-RU"/>
        </w:rPr>
        <w:t xml:space="preserve">, a </w:t>
      </w:r>
      <w:proofErr w:type="spellStart"/>
      <w:r w:rsidRPr="001A092F">
        <w:rPr>
          <w:bCs/>
          <w:szCs w:val="22"/>
          <w:lang w:val="ru-RU"/>
        </w:rPr>
        <w:t>koji</w:t>
      </w:r>
      <w:proofErr w:type="spellEnd"/>
      <w:r w:rsidRPr="001A092F">
        <w:rPr>
          <w:bCs/>
          <w:szCs w:val="22"/>
          <w:lang w:val="ru-RU"/>
        </w:rPr>
        <w:t xml:space="preserve"> </w:t>
      </w:r>
      <w:proofErr w:type="spellStart"/>
      <w:r w:rsidRPr="001A092F">
        <w:rPr>
          <w:bCs/>
          <w:szCs w:val="22"/>
          <w:lang w:val="ru-RU"/>
        </w:rPr>
        <w:t>su</w:t>
      </w:r>
      <w:proofErr w:type="spellEnd"/>
      <w:r w:rsidRPr="001A092F">
        <w:rPr>
          <w:bCs/>
          <w:szCs w:val="22"/>
          <w:lang w:val="ru-RU"/>
        </w:rPr>
        <w:t xml:space="preserve"> </w:t>
      </w:r>
      <w:proofErr w:type="spellStart"/>
      <w:r w:rsidRPr="001A092F">
        <w:rPr>
          <w:bCs/>
          <w:szCs w:val="22"/>
          <w:lang w:val="ru-RU"/>
        </w:rPr>
        <w:t>bili</w:t>
      </w:r>
      <w:proofErr w:type="spellEnd"/>
      <w:r w:rsidRPr="001A092F">
        <w:rPr>
          <w:bCs/>
          <w:szCs w:val="22"/>
          <w:lang w:val="ru-RU"/>
        </w:rPr>
        <w:t xml:space="preserve"> </w:t>
      </w:r>
      <w:proofErr w:type="spellStart"/>
      <w:r w:rsidRPr="001A092F">
        <w:rPr>
          <w:bCs/>
          <w:szCs w:val="22"/>
          <w:lang w:val="ru-RU"/>
        </w:rPr>
        <w:t>na</w:t>
      </w:r>
      <w:proofErr w:type="spellEnd"/>
      <w:r w:rsidRPr="001A092F">
        <w:rPr>
          <w:bCs/>
          <w:szCs w:val="22"/>
          <w:lang w:val="ru-RU"/>
        </w:rPr>
        <w:t xml:space="preserve"> </w:t>
      </w:r>
      <w:proofErr w:type="spellStart"/>
      <w:r w:rsidRPr="001A092F">
        <w:rPr>
          <w:bCs/>
          <w:szCs w:val="22"/>
          <w:lang w:val="ru-RU"/>
        </w:rPr>
        <w:t>terapiji</w:t>
      </w:r>
      <w:proofErr w:type="spellEnd"/>
      <w:r w:rsidRPr="001A092F">
        <w:rPr>
          <w:bCs/>
          <w:szCs w:val="22"/>
          <w:lang w:val="ru-RU"/>
        </w:rPr>
        <w:t xml:space="preserve"> </w:t>
      </w:r>
      <w:proofErr w:type="spellStart"/>
      <w:r w:rsidRPr="001A092F">
        <w:rPr>
          <w:bCs/>
          <w:szCs w:val="22"/>
          <w:lang w:val="ru-RU"/>
        </w:rPr>
        <w:t>somatropinom</w:t>
      </w:r>
      <w:proofErr w:type="spellEnd"/>
      <w:r w:rsidRPr="001A092F">
        <w:rPr>
          <w:bCs/>
          <w:szCs w:val="22"/>
          <w:lang w:val="ru-RU"/>
        </w:rPr>
        <w:t xml:space="preserve">, </w:t>
      </w:r>
      <w:proofErr w:type="spellStart"/>
      <w:r w:rsidRPr="001A092F">
        <w:rPr>
          <w:bCs/>
          <w:szCs w:val="22"/>
          <w:lang w:val="ru-RU"/>
        </w:rPr>
        <w:t>pri</w:t>
      </w:r>
      <w:proofErr w:type="spellEnd"/>
      <w:r w:rsidRPr="001A092F">
        <w:rPr>
          <w:bCs/>
          <w:szCs w:val="22"/>
          <w:lang w:val="ru-RU"/>
        </w:rPr>
        <w:t xml:space="preserve"> </w:t>
      </w:r>
      <w:proofErr w:type="spellStart"/>
      <w:r w:rsidRPr="001A092F">
        <w:rPr>
          <w:bCs/>
          <w:szCs w:val="22"/>
          <w:lang w:val="ru-RU"/>
        </w:rPr>
        <w:t>čemu</w:t>
      </w:r>
      <w:proofErr w:type="spellEnd"/>
      <w:r w:rsidRPr="001A092F">
        <w:rPr>
          <w:bCs/>
          <w:szCs w:val="22"/>
          <w:lang w:val="ru-RU"/>
        </w:rPr>
        <w:t xml:space="preserve"> </w:t>
      </w:r>
      <w:proofErr w:type="spellStart"/>
      <w:r w:rsidRPr="001A092F">
        <w:rPr>
          <w:bCs/>
          <w:szCs w:val="22"/>
          <w:lang w:val="ru-RU"/>
        </w:rPr>
        <w:t>su</w:t>
      </w:r>
      <w:proofErr w:type="spellEnd"/>
      <w:r w:rsidRPr="001A092F">
        <w:rPr>
          <w:bCs/>
          <w:szCs w:val="22"/>
          <w:lang w:val="ru-RU"/>
        </w:rPr>
        <w:t xml:space="preserve"> </w:t>
      </w:r>
      <w:proofErr w:type="spellStart"/>
      <w:r w:rsidRPr="001A092F">
        <w:rPr>
          <w:bCs/>
          <w:szCs w:val="22"/>
          <w:lang w:val="ru-RU"/>
        </w:rPr>
        <w:t>najčešće</w:t>
      </w:r>
      <w:proofErr w:type="spellEnd"/>
      <w:r w:rsidRPr="001A092F">
        <w:rPr>
          <w:bCs/>
          <w:szCs w:val="22"/>
          <w:lang w:val="ru-RU"/>
        </w:rPr>
        <w:t xml:space="preserve"> </w:t>
      </w:r>
      <w:proofErr w:type="spellStart"/>
      <w:r w:rsidRPr="001A092F">
        <w:rPr>
          <w:bCs/>
          <w:szCs w:val="22"/>
          <w:lang w:val="ru-RU"/>
        </w:rPr>
        <w:t>bili</w:t>
      </w:r>
      <w:proofErr w:type="spellEnd"/>
      <w:r w:rsidRPr="001A092F">
        <w:rPr>
          <w:bCs/>
          <w:szCs w:val="22"/>
          <w:lang w:val="ru-RU"/>
        </w:rPr>
        <w:t xml:space="preserve"> u </w:t>
      </w:r>
      <w:proofErr w:type="spellStart"/>
      <w:r w:rsidRPr="001A092F">
        <w:rPr>
          <w:bCs/>
          <w:szCs w:val="22"/>
          <w:lang w:val="ru-RU"/>
        </w:rPr>
        <w:t>pitanju</w:t>
      </w:r>
      <w:proofErr w:type="spellEnd"/>
      <w:r w:rsidRPr="001A092F">
        <w:rPr>
          <w:bCs/>
          <w:szCs w:val="22"/>
          <w:lang w:val="ru-RU"/>
        </w:rPr>
        <w:t xml:space="preserve"> </w:t>
      </w:r>
      <w:proofErr w:type="spellStart"/>
      <w:r w:rsidRPr="001A092F">
        <w:rPr>
          <w:bCs/>
          <w:szCs w:val="22"/>
          <w:lang w:val="ru-RU"/>
        </w:rPr>
        <w:t>intrakranijalni</w:t>
      </w:r>
      <w:proofErr w:type="spellEnd"/>
      <w:r w:rsidRPr="001A092F">
        <w:rPr>
          <w:bCs/>
          <w:szCs w:val="22"/>
          <w:lang w:val="ru-RU"/>
        </w:rPr>
        <w:t xml:space="preserve"> </w:t>
      </w:r>
      <w:proofErr w:type="spellStart"/>
      <w:r w:rsidRPr="001A092F">
        <w:rPr>
          <w:bCs/>
          <w:szCs w:val="22"/>
          <w:lang w:val="ru-RU"/>
        </w:rPr>
        <w:t>tumori</w:t>
      </w:r>
      <w:proofErr w:type="spellEnd"/>
      <w:r w:rsidRPr="001A092F">
        <w:rPr>
          <w:bCs/>
          <w:szCs w:val="22"/>
          <w:lang w:val="ru-RU"/>
        </w:rPr>
        <w:t xml:space="preserve">. </w:t>
      </w:r>
      <w:proofErr w:type="spellStart"/>
      <w:r w:rsidRPr="001A092F">
        <w:rPr>
          <w:bCs/>
          <w:szCs w:val="22"/>
          <w:lang w:val="ru-RU"/>
        </w:rPr>
        <w:t>Izgleda</w:t>
      </w:r>
      <w:proofErr w:type="spellEnd"/>
      <w:r w:rsidRPr="001A092F">
        <w:rPr>
          <w:bCs/>
          <w:szCs w:val="22"/>
          <w:lang w:val="ru-RU"/>
        </w:rPr>
        <w:t xml:space="preserve"> da </w:t>
      </w:r>
      <w:proofErr w:type="spellStart"/>
      <w:r w:rsidRPr="001A092F">
        <w:rPr>
          <w:bCs/>
          <w:szCs w:val="22"/>
          <w:lang w:val="ru-RU"/>
        </w:rPr>
        <w:t>je</w:t>
      </w:r>
      <w:proofErr w:type="spellEnd"/>
      <w:r w:rsidRPr="001A092F">
        <w:rPr>
          <w:bCs/>
          <w:szCs w:val="22"/>
          <w:lang w:val="ru-RU"/>
        </w:rPr>
        <w:t xml:space="preserve"> </w:t>
      </w:r>
      <w:proofErr w:type="spellStart"/>
      <w:r w:rsidRPr="001A092F">
        <w:rPr>
          <w:bCs/>
          <w:szCs w:val="22"/>
          <w:lang w:val="ru-RU"/>
        </w:rPr>
        <w:t>prethodno</w:t>
      </w:r>
      <w:proofErr w:type="spellEnd"/>
      <w:r w:rsidRPr="001A092F">
        <w:rPr>
          <w:bCs/>
          <w:szCs w:val="22"/>
          <w:lang w:val="ru-RU"/>
        </w:rPr>
        <w:t xml:space="preserve"> </w:t>
      </w:r>
      <w:proofErr w:type="spellStart"/>
      <w:r w:rsidRPr="001A092F">
        <w:rPr>
          <w:bCs/>
          <w:szCs w:val="22"/>
          <w:lang w:val="ru-RU"/>
        </w:rPr>
        <w:t>izlaganje</w:t>
      </w:r>
      <w:proofErr w:type="spellEnd"/>
      <w:r w:rsidRPr="001A092F">
        <w:rPr>
          <w:bCs/>
          <w:szCs w:val="22"/>
          <w:lang w:val="ru-RU"/>
        </w:rPr>
        <w:t xml:space="preserve"> </w:t>
      </w:r>
      <w:proofErr w:type="spellStart"/>
      <w:r w:rsidRPr="001A092F">
        <w:rPr>
          <w:bCs/>
          <w:szCs w:val="22"/>
          <w:lang w:val="ru-RU"/>
        </w:rPr>
        <w:t>radijaciji</w:t>
      </w:r>
      <w:proofErr w:type="spellEnd"/>
      <w:r w:rsidRPr="001A092F">
        <w:rPr>
          <w:bCs/>
          <w:szCs w:val="22"/>
          <w:lang w:val="ru-RU"/>
        </w:rPr>
        <w:t xml:space="preserve"> </w:t>
      </w:r>
      <w:proofErr w:type="spellStart"/>
      <w:r w:rsidRPr="001A092F">
        <w:rPr>
          <w:bCs/>
          <w:szCs w:val="22"/>
          <w:lang w:val="ru-RU"/>
        </w:rPr>
        <w:t>dominantan</w:t>
      </w:r>
      <w:proofErr w:type="spellEnd"/>
      <w:r w:rsidRPr="001A092F">
        <w:rPr>
          <w:bCs/>
          <w:szCs w:val="22"/>
          <w:lang w:val="ru-RU"/>
        </w:rPr>
        <w:t xml:space="preserve"> </w:t>
      </w:r>
      <w:proofErr w:type="spellStart"/>
      <w:r w:rsidRPr="001A092F">
        <w:rPr>
          <w:bCs/>
          <w:szCs w:val="22"/>
          <w:lang w:val="ru-RU"/>
        </w:rPr>
        <w:t>faktor</w:t>
      </w:r>
      <w:proofErr w:type="spellEnd"/>
      <w:r w:rsidRPr="001A092F">
        <w:rPr>
          <w:bCs/>
          <w:szCs w:val="22"/>
          <w:lang w:val="ru-RU"/>
        </w:rPr>
        <w:t xml:space="preserve"> </w:t>
      </w:r>
      <w:proofErr w:type="spellStart"/>
      <w:r w:rsidRPr="001A092F">
        <w:rPr>
          <w:bCs/>
          <w:szCs w:val="22"/>
          <w:lang w:val="ru-RU"/>
        </w:rPr>
        <w:t>rizika</w:t>
      </w:r>
      <w:proofErr w:type="spellEnd"/>
      <w:r w:rsidRPr="001A092F">
        <w:rPr>
          <w:bCs/>
          <w:szCs w:val="22"/>
          <w:lang w:val="ru-RU"/>
        </w:rPr>
        <w:t xml:space="preserve"> </w:t>
      </w:r>
      <w:proofErr w:type="spellStart"/>
      <w:r w:rsidRPr="001A092F">
        <w:rPr>
          <w:bCs/>
          <w:szCs w:val="22"/>
          <w:lang w:val="ru-RU"/>
        </w:rPr>
        <w:t>za</w:t>
      </w:r>
      <w:proofErr w:type="spellEnd"/>
      <w:r w:rsidRPr="001A092F">
        <w:rPr>
          <w:bCs/>
          <w:szCs w:val="22"/>
          <w:lang w:val="ru-RU"/>
        </w:rPr>
        <w:t xml:space="preserve"> </w:t>
      </w:r>
      <w:proofErr w:type="spellStart"/>
      <w:r w:rsidRPr="001A092F">
        <w:rPr>
          <w:bCs/>
          <w:szCs w:val="22"/>
          <w:lang w:val="ru-RU"/>
        </w:rPr>
        <w:t>ponovljene</w:t>
      </w:r>
      <w:proofErr w:type="spellEnd"/>
      <w:r w:rsidRPr="001A092F">
        <w:rPr>
          <w:bCs/>
          <w:szCs w:val="22"/>
          <w:lang w:val="ru-RU"/>
        </w:rPr>
        <w:t xml:space="preserve"> </w:t>
      </w:r>
      <w:proofErr w:type="spellStart"/>
      <w:r w:rsidRPr="001A092F">
        <w:rPr>
          <w:bCs/>
          <w:szCs w:val="22"/>
          <w:lang w:val="ru-RU"/>
        </w:rPr>
        <w:t>neoplazme</w:t>
      </w:r>
      <w:proofErr w:type="spellEnd"/>
      <w:r w:rsidRPr="001A092F">
        <w:rPr>
          <w:bCs/>
          <w:szCs w:val="22"/>
          <w:lang w:val="ru-RU"/>
        </w:rPr>
        <w:t>.</w:t>
      </w:r>
    </w:p>
    <w:p w14:paraId="7C23B4F2" w14:textId="77777777" w:rsidR="001A092F" w:rsidRPr="001A092F" w:rsidRDefault="001A092F" w:rsidP="001A092F">
      <w:pPr>
        <w:rPr>
          <w:bCs/>
          <w:szCs w:val="22"/>
          <w:lang w:val="ru-RU"/>
        </w:rPr>
      </w:pPr>
    </w:p>
    <w:p w14:paraId="00E1B442" w14:textId="77777777" w:rsidR="001A092F" w:rsidRPr="001A092F" w:rsidRDefault="001A092F" w:rsidP="001A092F">
      <w:pPr>
        <w:rPr>
          <w:bCs/>
          <w:szCs w:val="22"/>
          <w:lang w:val="ru-RU"/>
        </w:rPr>
      </w:pPr>
      <w:proofErr w:type="spellStart"/>
      <w:r w:rsidRPr="001A092F">
        <w:rPr>
          <w:bCs/>
          <w:szCs w:val="22"/>
          <w:lang w:val="ru-RU"/>
        </w:rPr>
        <w:t>Pacijente</w:t>
      </w:r>
      <w:proofErr w:type="spellEnd"/>
      <w:r w:rsidRPr="001A092F">
        <w:rPr>
          <w:bCs/>
          <w:szCs w:val="22"/>
          <w:lang w:val="ru-RU"/>
        </w:rPr>
        <w:t xml:space="preserve"> </w:t>
      </w:r>
      <w:proofErr w:type="spellStart"/>
      <w:r w:rsidRPr="001A092F">
        <w:rPr>
          <w:bCs/>
          <w:szCs w:val="22"/>
          <w:lang w:val="ru-RU"/>
        </w:rPr>
        <w:t>sa</w:t>
      </w:r>
      <w:proofErr w:type="spellEnd"/>
      <w:r w:rsidRPr="001A092F">
        <w:rPr>
          <w:bCs/>
          <w:szCs w:val="22"/>
          <w:lang w:val="ru-RU"/>
        </w:rPr>
        <w:t xml:space="preserve"> </w:t>
      </w:r>
      <w:proofErr w:type="spellStart"/>
      <w:r w:rsidRPr="001A092F">
        <w:rPr>
          <w:bCs/>
          <w:szCs w:val="22"/>
          <w:lang w:val="ru-RU"/>
        </w:rPr>
        <w:t>potpunom</w:t>
      </w:r>
      <w:proofErr w:type="spellEnd"/>
      <w:r w:rsidRPr="001A092F">
        <w:rPr>
          <w:bCs/>
          <w:szCs w:val="22"/>
          <w:lang w:val="ru-RU"/>
        </w:rPr>
        <w:t xml:space="preserve"> </w:t>
      </w:r>
      <w:proofErr w:type="spellStart"/>
      <w:r w:rsidRPr="001A092F">
        <w:rPr>
          <w:bCs/>
          <w:szCs w:val="22"/>
          <w:lang w:val="ru-RU"/>
        </w:rPr>
        <w:t>remisijom</w:t>
      </w:r>
      <w:proofErr w:type="spellEnd"/>
      <w:r w:rsidRPr="001A092F">
        <w:rPr>
          <w:bCs/>
          <w:szCs w:val="22"/>
          <w:lang w:val="ru-RU"/>
        </w:rPr>
        <w:t xml:space="preserve"> </w:t>
      </w:r>
      <w:proofErr w:type="spellStart"/>
      <w:r w:rsidRPr="001A092F">
        <w:rPr>
          <w:bCs/>
          <w:szCs w:val="22"/>
          <w:lang w:val="ru-RU"/>
        </w:rPr>
        <w:t>malignog</w:t>
      </w:r>
      <w:proofErr w:type="spellEnd"/>
      <w:r w:rsidRPr="001A092F">
        <w:rPr>
          <w:bCs/>
          <w:szCs w:val="22"/>
          <w:lang w:val="ru-RU"/>
        </w:rPr>
        <w:t xml:space="preserve"> </w:t>
      </w:r>
      <w:proofErr w:type="spellStart"/>
      <w:r w:rsidRPr="001A092F">
        <w:rPr>
          <w:bCs/>
          <w:szCs w:val="22"/>
          <w:lang w:val="ru-RU"/>
        </w:rPr>
        <w:t>oboljenja</w:t>
      </w:r>
      <w:proofErr w:type="spellEnd"/>
      <w:r w:rsidRPr="001A092F">
        <w:rPr>
          <w:bCs/>
          <w:szCs w:val="22"/>
          <w:lang w:val="ru-RU"/>
        </w:rPr>
        <w:t xml:space="preserve"> </w:t>
      </w:r>
      <w:proofErr w:type="spellStart"/>
      <w:r w:rsidRPr="001A092F">
        <w:rPr>
          <w:bCs/>
          <w:szCs w:val="22"/>
          <w:lang w:val="ru-RU"/>
        </w:rPr>
        <w:t>treba</w:t>
      </w:r>
      <w:proofErr w:type="spellEnd"/>
      <w:r w:rsidRPr="001A092F">
        <w:rPr>
          <w:bCs/>
          <w:szCs w:val="22"/>
          <w:lang w:val="ru-RU"/>
        </w:rPr>
        <w:t xml:space="preserve"> </w:t>
      </w:r>
      <w:proofErr w:type="spellStart"/>
      <w:r w:rsidRPr="001A092F">
        <w:rPr>
          <w:bCs/>
          <w:szCs w:val="22"/>
          <w:lang w:val="ru-RU"/>
        </w:rPr>
        <w:t>redovno</w:t>
      </w:r>
      <w:proofErr w:type="spellEnd"/>
      <w:r w:rsidRPr="001A092F">
        <w:rPr>
          <w:bCs/>
          <w:szCs w:val="22"/>
          <w:lang w:val="ru-RU"/>
        </w:rPr>
        <w:t xml:space="preserve"> </w:t>
      </w:r>
      <w:proofErr w:type="spellStart"/>
      <w:r w:rsidRPr="001A092F">
        <w:rPr>
          <w:bCs/>
          <w:szCs w:val="22"/>
          <w:lang w:val="ru-RU"/>
        </w:rPr>
        <w:t>pratiti</w:t>
      </w:r>
      <w:proofErr w:type="spellEnd"/>
      <w:r w:rsidRPr="001A092F">
        <w:rPr>
          <w:bCs/>
          <w:szCs w:val="22"/>
          <w:lang w:val="ru-RU"/>
        </w:rPr>
        <w:t xml:space="preserve"> </w:t>
      </w:r>
      <w:proofErr w:type="spellStart"/>
      <w:r w:rsidRPr="001A092F">
        <w:rPr>
          <w:bCs/>
          <w:szCs w:val="22"/>
          <w:lang w:val="ru-RU"/>
        </w:rPr>
        <w:t>zbog</w:t>
      </w:r>
      <w:proofErr w:type="spellEnd"/>
      <w:r w:rsidRPr="001A092F">
        <w:rPr>
          <w:bCs/>
          <w:szCs w:val="22"/>
          <w:lang w:val="ru-RU"/>
        </w:rPr>
        <w:t xml:space="preserve"> </w:t>
      </w:r>
      <w:proofErr w:type="spellStart"/>
      <w:r w:rsidRPr="001A092F">
        <w:rPr>
          <w:bCs/>
          <w:szCs w:val="22"/>
          <w:lang w:val="ru-RU"/>
        </w:rPr>
        <w:t>moguće</w:t>
      </w:r>
      <w:proofErr w:type="spellEnd"/>
      <w:r w:rsidRPr="001A092F">
        <w:rPr>
          <w:bCs/>
          <w:szCs w:val="22"/>
          <w:lang w:val="ru-RU"/>
        </w:rPr>
        <w:t xml:space="preserve"> </w:t>
      </w:r>
      <w:proofErr w:type="spellStart"/>
      <w:r w:rsidRPr="001A092F">
        <w:rPr>
          <w:bCs/>
          <w:szCs w:val="22"/>
          <w:lang w:val="ru-RU"/>
        </w:rPr>
        <w:t>pojave</w:t>
      </w:r>
      <w:proofErr w:type="spellEnd"/>
      <w:r w:rsidRPr="001A092F">
        <w:rPr>
          <w:bCs/>
          <w:szCs w:val="22"/>
          <w:lang w:val="ru-RU"/>
        </w:rPr>
        <w:t xml:space="preserve"> </w:t>
      </w:r>
      <w:proofErr w:type="spellStart"/>
      <w:r w:rsidRPr="001A092F">
        <w:rPr>
          <w:bCs/>
          <w:szCs w:val="22"/>
          <w:lang w:val="ru-RU"/>
        </w:rPr>
        <w:t>recidiva</w:t>
      </w:r>
      <w:proofErr w:type="spellEnd"/>
      <w:r w:rsidRPr="001A092F">
        <w:rPr>
          <w:bCs/>
          <w:szCs w:val="22"/>
          <w:lang w:val="ru-RU"/>
        </w:rPr>
        <w:t xml:space="preserve"> </w:t>
      </w:r>
      <w:proofErr w:type="spellStart"/>
      <w:r w:rsidRPr="001A092F">
        <w:rPr>
          <w:bCs/>
          <w:szCs w:val="22"/>
          <w:lang w:val="ru-RU"/>
        </w:rPr>
        <w:t>po</w:t>
      </w:r>
      <w:proofErr w:type="spellEnd"/>
      <w:r w:rsidRPr="001A092F">
        <w:rPr>
          <w:bCs/>
          <w:szCs w:val="22"/>
          <w:lang w:val="ru-RU"/>
        </w:rPr>
        <w:t xml:space="preserve"> </w:t>
      </w:r>
      <w:proofErr w:type="spellStart"/>
      <w:r w:rsidRPr="001A092F">
        <w:rPr>
          <w:bCs/>
          <w:szCs w:val="22"/>
          <w:lang w:val="ru-RU"/>
        </w:rPr>
        <w:t>započinjanju</w:t>
      </w:r>
      <w:proofErr w:type="spellEnd"/>
      <w:r w:rsidRPr="001A092F">
        <w:rPr>
          <w:bCs/>
          <w:szCs w:val="22"/>
          <w:lang w:val="ru-RU"/>
        </w:rPr>
        <w:t xml:space="preserve"> </w:t>
      </w:r>
      <w:proofErr w:type="spellStart"/>
      <w:r w:rsidRPr="001A092F">
        <w:rPr>
          <w:bCs/>
          <w:szCs w:val="22"/>
          <w:lang w:val="ru-RU"/>
        </w:rPr>
        <w:t>terapije</w:t>
      </w:r>
      <w:proofErr w:type="spellEnd"/>
      <w:r w:rsidRPr="001A092F">
        <w:rPr>
          <w:bCs/>
          <w:szCs w:val="22"/>
          <w:lang w:val="ru-RU"/>
        </w:rPr>
        <w:t xml:space="preserve"> </w:t>
      </w:r>
      <w:proofErr w:type="spellStart"/>
      <w:r w:rsidRPr="001A092F">
        <w:rPr>
          <w:bCs/>
          <w:szCs w:val="22"/>
          <w:lang w:val="ru-RU"/>
        </w:rPr>
        <w:t>somatropinom</w:t>
      </w:r>
      <w:proofErr w:type="spellEnd"/>
      <w:r w:rsidRPr="001A092F">
        <w:rPr>
          <w:bCs/>
          <w:szCs w:val="22"/>
          <w:lang w:val="ru-RU"/>
        </w:rPr>
        <w:t>.</w:t>
      </w:r>
    </w:p>
    <w:p w14:paraId="6DCD03B1" w14:textId="77777777" w:rsidR="001A092F" w:rsidRPr="001A092F" w:rsidRDefault="001A092F" w:rsidP="001A092F">
      <w:pPr>
        <w:rPr>
          <w:bCs/>
          <w:szCs w:val="22"/>
          <w:lang w:val="ru-RU"/>
        </w:rPr>
      </w:pPr>
    </w:p>
    <w:p w14:paraId="6D139496" w14:textId="77777777" w:rsidR="001A092F" w:rsidRPr="008A4ED5" w:rsidRDefault="001A092F" w:rsidP="001A092F">
      <w:pPr>
        <w:rPr>
          <w:bCs/>
          <w:szCs w:val="22"/>
          <w:u w:val="single"/>
          <w:lang w:val="ru-RU"/>
        </w:rPr>
      </w:pPr>
      <w:proofErr w:type="spellStart"/>
      <w:r w:rsidRPr="008A4ED5">
        <w:rPr>
          <w:bCs/>
          <w:szCs w:val="22"/>
          <w:u w:val="single"/>
          <w:lang w:val="ru-RU"/>
        </w:rPr>
        <w:t>Leukemija</w:t>
      </w:r>
      <w:proofErr w:type="spellEnd"/>
    </w:p>
    <w:p w14:paraId="23382A77" w14:textId="77777777" w:rsidR="001A092F" w:rsidRPr="001A092F" w:rsidRDefault="001A092F" w:rsidP="001A092F">
      <w:pPr>
        <w:rPr>
          <w:bCs/>
          <w:szCs w:val="22"/>
          <w:lang w:val="ru-RU"/>
        </w:rPr>
      </w:pPr>
      <w:proofErr w:type="spellStart"/>
      <w:r w:rsidRPr="001A092F">
        <w:rPr>
          <w:bCs/>
          <w:szCs w:val="22"/>
          <w:lang w:val="ru-RU"/>
        </w:rPr>
        <w:t>Leukemija</w:t>
      </w:r>
      <w:proofErr w:type="spellEnd"/>
      <w:r w:rsidRPr="001A092F">
        <w:rPr>
          <w:bCs/>
          <w:szCs w:val="22"/>
          <w:lang w:val="ru-RU"/>
        </w:rPr>
        <w:t xml:space="preserve"> </w:t>
      </w:r>
      <w:proofErr w:type="spellStart"/>
      <w:r w:rsidRPr="001A092F">
        <w:rPr>
          <w:bCs/>
          <w:szCs w:val="22"/>
          <w:lang w:val="ru-RU"/>
        </w:rPr>
        <w:t>je</w:t>
      </w:r>
      <w:proofErr w:type="spellEnd"/>
      <w:r w:rsidRPr="001A092F">
        <w:rPr>
          <w:bCs/>
          <w:szCs w:val="22"/>
          <w:lang w:val="ru-RU"/>
        </w:rPr>
        <w:t xml:space="preserve"> </w:t>
      </w:r>
      <w:proofErr w:type="spellStart"/>
      <w:r w:rsidRPr="001A092F">
        <w:rPr>
          <w:bCs/>
          <w:szCs w:val="22"/>
          <w:lang w:val="ru-RU"/>
        </w:rPr>
        <w:t>registrovana</w:t>
      </w:r>
      <w:proofErr w:type="spellEnd"/>
      <w:r w:rsidRPr="001A092F">
        <w:rPr>
          <w:bCs/>
          <w:szCs w:val="22"/>
          <w:lang w:val="ru-RU"/>
        </w:rPr>
        <w:t xml:space="preserve"> </w:t>
      </w:r>
      <w:proofErr w:type="spellStart"/>
      <w:r w:rsidRPr="001A092F">
        <w:rPr>
          <w:bCs/>
          <w:szCs w:val="22"/>
          <w:lang w:val="ru-RU"/>
        </w:rPr>
        <w:t>kod</w:t>
      </w:r>
      <w:proofErr w:type="spellEnd"/>
      <w:r w:rsidRPr="001A092F">
        <w:rPr>
          <w:bCs/>
          <w:szCs w:val="22"/>
          <w:lang w:val="ru-RU"/>
        </w:rPr>
        <w:t xml:space="preserve"> </w:t>
      </w:r>
      <w:proofErr w:type="spellStart"/>
      <w:r w:rsidRPr="001A092F">
        <w:rPr>
          <w:bCs/>
          <w:szCs w:val="22"/>
          <w:lang w:val="ru-RU"/>
        </w:rPr>
        <w:t>malog</w:t>
      </w:r>
      <w:proofErr w:type="spellEnd"/>
      <w:r w:rsidRPr="001A092F">
        <w:rPr>
          <w:bCs/>
          <w:szCs w:val="22"/>
          <w:lang w:val="ru-RU"/>
        </w:rPr>
        <w:t xml:space="preserve"> </w:t>
      </w:r>
      <w:proofErr w:type="spellStart"/>
      <w:r w:rsidRPr="001A092F">
        <w:rPr>
          <w:bCs/>
          <w:szCs w:val="22"/>
          <w:lang w:val="ru-RU"/>
        </w:rPr>
        <w:t>broja</w:t>
      </w:r>
      <w:proofErr w:type="spellEnd"/>
      <w:r w:rsidRPr="001A092F">
        <w:rPr>
          <w:bCs/>
          <w:szCs w:val="22"/>
          <w:lang w:val="ru-RU"/>
        </w:rPr>
        <w:t xml:space="preserve"> </w:t>
      </w:r>
      <w:proofErr w:type="spellStart"/>
      <w:r w:rsidRPr="001A092F">
        <w:rPr>
          <w:bCs/>
          <w:szCs w:val="22"/>
          <w:lang w:val="ru-RU"/>
        </w:rPr>
        <w:t>pacijenata</w:t>
      </w:r>
      <w:proofErr w:type="spellEnd"/>
      <w:r w:rsidRPr="001A092F">
        <w:rPr>
          <w:bCs/>
          <w:szCs w:val="22"/>
          <w:lang w:val="ru-RU"/>
        </w:rPr>
        <w:t xml:space="preserve"> </w:t>
      </w:r>
      <w:proofErr w:type="spellStart"/>
      <w:r w:rsidRPr="001A092F">
        <w:rPr>
          <w:bCs/>
          <w:szCs w:val="22"/>
          <w:lang w:val="ru-RU"/>
        </w:rPr>
        <w:t>sa</w:t>
      </w:r>
      <w:proofErr w:type="spellEnd"/>
      <w:r w:rsidRPr="001A092F">
        <w:rPr>
          <w:bCs/>
          <w:szCs w:val="22"/>
          <w:lang w:val="ru-RU"/>
        </w:rPr>
        <w:t xml:space="preserve"> </w:t>
      </w:r>
      <w:proofErr w:type="spellStart"/>
      <w:r w:rsidRPr="001A092F">
        <w:rPr>
          <w:bCs/>
          <w:szCs w:val="22"/>
          <w:lang w:val="ru-RU"/>
        </w:rPr>
        <w:t>nedostatkom</w:t>
      </w:r>
      <w:proofErr w:type="spellEnd"/>
      <w:r w:rsidRPr="001A092F">
        <w:rPr>
          <w:bCs/>
          <w:szCs w:val="22"/>
          <w:lang w:val="ru-RU"/>
        </w:rPr>
        <w:t xml:space="preserve"> </w:t>
      </w:r>
      <w:proofErr w:type="spellStart"/>
      <w:r w:rsidRPr="001A092F">
        <w:rPr>
          <w:bCs/>
          <w:szCs w:val="22"/>
          <w:lang w:val="ru-RU"/>
        </w:rPr>
        <w:t>hormona</w:t>
      </w:r>
      <w:proofErr w:type="spellEnd"/>
      <w:r w:rsidRPr="001A092F">
        <w:rPr>
          <w:bCs/>
          <w:szCs w:val="22"/>
          <w:lang w:val="ru-RU"/>
        </w:rPr>
        <w:t xml:space="preserve"> </w:t>
      </w:r>
      <w:proofErr w:type="spellStart"/>
      <w:r w:rsidRPr="001A092F">
        <w:rPr>
          <w:bCs/>
          <w:szCs w:val="22"/>
          <w:lang w:val="ru-RU"/>
        </w:rPr>
        <w:t>rasta</w:t>
      </w:r>
      <w:proofErr w:type="spellEnd"/>
      <w:r w:rsidRPr="001A092F">
        <w:rPr>
          <w:bCs/>
          <w:szCs w:val="22"/>
          <w:lang w:val="ru-RU"/>
        </w:rPr>
        <w:t xml:space="preserve">, </w:t>
      </w:r>
      <w:proofErr w:type="spellStart"/>
      <w:r w:rsidRPr="001A092F">
        <w:rPr>
          <w:bCs/>
          <w:szCs w:val="22"/>
          <w:lang w:val="ru-RU"/>
        </w:rPr>
        <w:t>od</w:t>
      </w:r>
      <w:proofErr w:type="spellEnd"/>
      <w:r w:rsidRPr="001A092F">
        <w:rPr>
          <w:bCs/>
          <w:szCs w:val="22"/>
          <w:lang w:val="ru-RU"/>
        </w:rPr>
        <w:t xml:space="preserve"> </w:t>
      </w:r>
      <w:proofErr w:type="spellStart"/>
      <w:r w:rsidRPr="001A092F">
        <w:rPr>
          <w:bCs/>
          <w:szCs w:val="22"/>
          <w:lang w:val="ru-RU"/>
        </w:rPr>
        <w:t>kojih</w:t>
      </w:r>
      <w:proofErr w:type="spellEnd"/>
      <w:r w:rsidRPr="001A092F">
        <w:rPr>
          <w:bCs/>
          <w:szCs w:val="22"/>
          <w:lang w:val="ru-RU"/>
        </w:rPr>
        <w:t xml:space="preserve"> </w:t>
      </w:r>
      <w:proofErr w:type="spellStart"/>
      <w:r w:rsidRPr="001A092F">
        <w:rPr>
          <w:bCs/>
          <w:szCs w:val="22"/>
          <w:lang w:val="ru-RU"/>
        </w:rPr>
        <w:t>su</w:t>
      </w:r>
      <w:proofErr w:type="spellEnd"/>
      <w:r w:rsidRPr="001A092F">
        <w:rPr>
          <w:bCs/>
          <w:szCs w:val="22"/>
          <w:lang w:val="ru-RU"/>
        </w:rPr>
        <w:t xml:space="preserve"> </w:t>
      </w:r>
      <w:proofErr w:type="spellStart"/>
      <w:r w:rsidRPr="001A092F">
        <w:rPr>
          <w:bCs/>
          <w:szCs w:val="22"/>
          <w:lang w:val="ru-RU"/>
        </w:rPr>
        <w:t>neki</w:t>
      </w:r>
      <w:proofErr w:type="spellEnd"/>
      <w:r w:rsidRPr="001A092F">
        <w:rPr>
          <w:bCs/>
          <w:szCs w:val="22"/>
          <w:lang w:val="ru-RU"/>
        </w:rPr>
        <w:t xml:space="preserve"> </w:t>
      </w:r>
      <w:proofErr w:type="spellStart"/>
      <w:r w:rsidRPr="001A092F">
        <w:rPr>
          <w:bCs/>
          <w:szCs w:val="22"/>
          <w:lang w:val="ru-RU"/>
        </w:rPr>
        <w:t>liječeni</w:t>
      </w:r>
      <w:proofErr w:type="spellEnd"/>
      <w:r w:rsidRPr="001A092F">
        <w:rPr>
          <w:bCs/>
          <w:szCs w:val="22"/>
          <w:lang w:val="ru-RU"/>
        </w:rPr>
        <w:t xml:space="preserve"> </w:t>
      </w:r>
      <w:proofErr w:type="spellStart"/>
      <w:r w:rsidRPr="001A092F">
        <w:rPr>
          <w:bCs/>
          <w:szCs w:val="22"/>
          <w:lang w:val="ru-RU"/>
        </w:rPr>
        <w:t>somatropinom</w:t>
      </w:r>
      <w:proofErr w:type="spellEnd"/>
      <w:r w:rsidRPr="001A092F">
        <w:rPr>
          <w:bCs/>
          <w:szCs w:val="22"/>
          <w:lang w:val="ru-RU"/>
        </w:rPr>
        <w:t xml:space="preserve">. </w:t>
      </w:r>
      <w:proofErr w:type="spellStart"/>
      <w:r w:rsidRPr="001A092F">
        <w:rPr>
          <w:bCs/>
          <w:szCs w:val="22"/>
          <w:lang w:val="ru-RU"/>
        </w:rPr>
        <w:t>Međutim</w:t>
      </w:r>
      <w:proofErr w:type="spellEnd"/>
      <w:r w:rsidRPr="001A092F">
        <w:rPr>
          <w:bCs/>
          <w:szCs w:val="22"/>
          <w:lang w:val="ru-RU"/>
        </w:rPr>
        <w:t xml:space="preserve">, </w:t>
      </w:r>
      <w:proofErr w:type="spellStart"/>
      <w:r w:rsidRPr="001A092F">
        <w:rPr>
          <w:bCs/>
          <w:szCs w:val="22"/>
          <w:lang w:val="ru-RU"/>
        </w:rPr>
        <w:t>nema</w:t>
      </w:r>
      <w:proofErr w:type="spellEnd"/>
      <w:r w:rsidRPr="001A092F">
        <w:rPr>
          <w:bCs/>
          <w:szCs w:val="22"/>
          <w:lang w:val="ru-RU"/>
        </w:rPr>
        <w:t xml:space="preserve"> </w:t>
      </w:r>
      <w:proofErr w:type="spellStart"/>
      <w:r w:rsidRPr="001A092F">
        <w:rPr>
          <w:bCs/>
          <w:szCs w:val="22"/>
          <w:lang w:val="ru-RU"/>
        </w:rPr>
        <w:t>dokaza</w:t>
      </w:r>
      <w:proofErr w:type="spellEnd"/>
      <w:r w:rsidRPr="001A092F">
        <w:rPr>
          <w:bCs/>
          <w:szCs w:val="22"/>
          <w:lang w:val="ru-RU"/>
        </w:rPr>
        <w:t xml:space="preserve"> da </w:t>
      </w:r>
      <w:proofErr w:type="spellStart"/>
      <w:r w:rsidRPr="001A092F">
        <w:rPr>
          <w:bCs/>
          <w:szCs w:val="22"/>
          <w:lang w:val="ru-RU"/>
        </w:rPr>
        <w:t>je</w:t>
      </w:r>
      <w:proofErr w:type="spellEnd"/>
      <w:r w:rsidRPr="001A092F">
        <w:rPr>
          <w:bCs/>
          <w:szCs w:val="22"/>
          <w:lang w:val="ru-RU"/>
        </w:rPr>
        <w:t xml:space="preserve"> </w:t>
      </w:r>
      <w:proofErr w:type="spellStart"/>
      <w:r w:rsidRPr="001A092F">
        <w:rPr>
          <w:bCs/>
          <w:szCs w:val="22"/>
          <w:lang w:val="ru-RU"/>
        </w:rPr>
        <w:t>incidenca</w:t>
      </w:r>
      <w:proofErr w:type="spellEnd"/>
      <w:r w:rsidRPr="001A092F">
        <w:rPr>
          <w:bCs/>
          <w:szCs w:val="22"/>
          <w:lang w:val="ru-RU"/>
        </w:rPr>
        <w:t xml:space="preserve"> </w:t>
      </w:r>
      <w:proofErr w:type="spellStart"/>
      <w:r w:rsidRPr="001A092F">
        <w:rPr>
          <w:bCs/>
          <w:szCs w:val="22"/>
          <w:lang w:val="ru-RU"/>
        </w:rPr>
        <w:t>leukemije</w:t>
      </w:r>
      <w:proofErr w:type="spellEnd"/>
      <w:r w:rsidRPr="001A092F">
        <w:rPr>
          <w:bCs/>
          <w:szCs w:val="22"/>
          <w:lang w:val="ru-RU"/>
        </w:rPr>
        <w:t xml:space="preserve"> </w:t>
      </w:r>
      <w:proofErr w:type="spellStart"/>
      <w:r w:rsidRPr="001A092F">
        <w:rPr>
          <w:bCs/>
          <w:szCs w:val="22"/>
          <w:lang w:val="ru-RU"/>
        </w:rPr>
        <w:t>povećana</w:t>
      </w:r>
      <w:proofErr w:type="spellEnd"/>
      <w:r w:rsidRPr="001A092F">
        <w:rPr>
          <w:bCs/>
          <w:szCs w:val="22"/>
          <w:lang w:val="ru-RU"/>
        </w:rPr>
        <w:t xml:space="preserve"> </w:t>
      </w:r>
      <w:proofErr w:type="spellStart"/>
      <w:r w:rsidRPr="001A092F">
        <w:rPr>
          <w:bCs/>
          <w:szCs w:val="22"/>
          <w:lang w:val="ru-RU"/>
        </w:rPr>
        <w:t>kod</w:t>
      </w:r>
      <w:proofErr w:type="spellEnd"/>
      <w:r w:rsidRPr="001A092F">
        <w:rPr>
          <w:bCs/>
          <w:szCs w:val="22"/>
          <w:lang w:val="ru-RU"/>
        </w:rPr>
        <w:t xml:space="preserve"> </w:t>
      </w:r>
      <w:proofErr w:type="spellStart"/>
      <w:r w:rsidRPr="001A092F">
        <w:rPr>
          <w:bCs/>
          <w:szCs w:val="22"/>
          <w:lang w:val="ru-RU"/>
        </w:rPr>
        <w:t>pacijenata</w:t>
      </w:r>
      <w:proofErr w:type="spellEnd"/>
      <w:r w:rsidRPr="001A092F">
        <w:rPr>
          <w:bCs/>
          <w:szCs w:val="22"/>
          <w:lang w:val="ru-RU"/>
        </w:rPr>
        <w:t xml:space="preserve"> </w:t>
      </w:r>
      <w:proofErr w:type="spellStart"/>
      <w:r w:rsidRPr="001A092F">
        <w:rPr>
          <w:bCs/>
          <w:szCs w:val="22"/>
          <w:lang w:val="ru-RU"/>
        </w:rPr>
        <w:t>koji</w:t>
      </w:r>
      <w:proofErr w:type="spellEnd"/>
      <w:r w:rsidRPr="001A092F">
        <w:rPr>
          <w:bCs/>
          <w:szCs w:val="22"/>
          <w:lang w:val="ru-RU"/>
        </w:rPr>
        <w:t xml:space="preserve"> </w:t>
      </w:r>
      <w:proofErr w:type="spellStart"/>
      <w:r w:rsidRPr="001A092F">
        <w:rPr>
          <w:bCs/>
          <w:szCs w:val="22"/>
          <w:lang w:val="ru-RU"/>
        </w:rPr>
        <w:t>primaju</w:t>
      </w:r>
      <w:proofErr w:type="spellEnd"/>
      <w:r w:rsidRPr="001A092F">
        <w:rPr>
          <w:bCs/>
          <w:szCs w:val="22"/>
          <w:lang w:val="ru-RU"/>
        </w:rPr>
        <w:t xml:space="preserve"> </w:t>
      </w:r>
      <w:proofErr w:type="spellStart"/>
      <w:r w:rsidRPr="001A092F">
        <w:rPr>
          <w:bCs/>
          <w:szCs w:val="22"/>
          <w:lang w:val="ru-RU"/>
        </w:rPr>
        <w:t>somatropin</w:t>
      </w:r>
      <w:proofErr w:type="spellEnd"/>
      <w:r w:rsidRPr="001A092F">
        <w:rPr>
          <w:bCs/>
          <w:szCs w:val="22"/>
          <w:lang w:val="ru-RU"/>
        </w:rPr>
        <w:t xml:space="preserve">, a </w:t>
      </w:r>
      <w:proofErr w:type="spellStart"/>
      <w:r w:rsidRPr="001A092F">
        <w:rPr>
          <w:bCs/>
          <w:szCs w:val="22"/>
          <w:lang w:val="ru-RU"/>
        </w:rPr>
        <w:t>nemaju</w:t>
      </w:r>
      <w:proofErr w:type="spellEnd"/>
      <w:r w:rsidRPr="001A092F">
        <w:rPr>
          <w:bCs/>
          <w:szCs w:val="22"/>
          <w:lang w:val="ru-RU"/>
        </w:rPr>
        <w:t xml:space="preserve"> </w:t>
      </w:r>
      <w:proofErr w:type="spellStart"/>
      <w:r w:rsidRPr="001A092F">
        <w:rPr>
          <w:bCs/>
          <w:szCs w:val="22"/>
          <w:lang w:val="ru-RU"/>
        </w:rPr>
        <w:t>faktore</w:t>
      </w:r>
      <w:proofErr w:type="spellEnd"/>
      <w:r w:rsidRPr="001A092F">
        <w:rPr>
          <w:bCs/>
          <w:szCs w:val="22"/>
          <w:lang w:val="ru-RU"/>
        </w:rPr>
        <w:t xml:space="preserve"> </w:t>
      </w:r>
      <w:proofErr w:type="spellStart"/>
      <w:r w:rsidRPr="001A092F">
        <w:rPr>
          <w:bCs/>
          <w:szCs w:val="22"/>
          <w:lang w:val="ru-RU"/>
        </w:rPr>
        <w:t>rizika</w:t>
      </w:r>
      <w:proofErr w:type="spellEnd"/>
      <w:r w:rsidRPr="001A092F">
        <w:rPr>
          <w:bCs/>
          <w:szCs w:val="22"/>
          <w:lang w:val="ru-RU"/>
        </w:rPr>
        <w:t xml:space="preserve">. </w:t>
      </w:r>
    </w:p>
    <w:p w14:paraId="3CC1E754" w14:textId="77777777" w:rsidR="001A092F" w:rsidRPr="008A4ED5" w:rsidRDefault="001A092F" w:rsidP="001A092F">
      <w:pPr>
        <w:rPr>
          <w:bCs/>
          <w:szCs w:val="22"/>
          <w:u w:val="single"/>
          <w:lang w:val="ru-RU"/>
        </w:rPr>
      </w:pPr>
    </w:p>
    <w:p w14:paraId="75D46205" w14:textId="77777777" w:rsidR="001A092F" w:rsidRPr="008A4ED5" w:rsidRDefault="001A092F" w:rsidP="001A092F">
      <w:pPr>
        <w:rPr>
          <w:bCs/>
          <w:szCs w:val="22"/>
          <w:u w:val="single"/>
          <w:lang w:val="ru-RU"/>
        </w:rPr>
      </w:pPr>
      <w:proofErr w:type="spellStart"/>
      <w:r w:rsidRPr="008A4ED5">
        <w:rPr>
          <w:bCs/>
          <w:szCs w:val="22"/>
          <w:u w:val="single"/>
          <w:lang w:val="ru-RU"/>
        </w:rPr>
        <w:t>Benigna</w:t>
      </w:r>
      <w:proofErr w:type="spellEnd"/>
      <w:r w:rsidRPr="008A4ED5">
        <w:rPr>
          <w:bCs/>
          <w:szCs w:val="22"/>
          <w:u w:val="single"/>
          <w:lang w:val="ru-RU"/>
        </w:rPr>
        <w:t xml:space="preserve"> </w:t>
      </w:r>
      <w:proofErr w:type="spellStart"/>
      <w:r w:rsidRPr="008A4ED5">
        <w:rPr>
          <w:bCs/>
          <w:szCs w:val="22"/>
          <w:u w:val="single"/>
          <w:lang w:val="ru-RU"/>
        </w:rPr>
        <w:t>intrakranijalna</w:t>
      </w:r>
      <w:proofErr w:type="spellEnd"/>
      <w:r w:rsidRPr="008A4ED5">
        <w:rPr>
          <w:bCs/>
          <w:szCs w:val="22"/>
          <w:u w:val="single"/>
          <w:lang w:val="ru-RU"/>
        </w:rPr>
        <w:t xml:space="preserve"> </w:t>
      </w:r>
      <w:proofErr w:type="spellStart"/>
      <w:r w:rsidRPr="008A4ED5">
        <w:rPr>
          <w:bCs/>
          <w:szCs w:val="22"/>
          <w:u w:val="single"/>
          <w:lang w:val="ru-RU"/>
        </w:rPr>
        <w:t>hipertenzija</w:t>
      </w:r>
      <w:proofErr w:type="spellEnd"/>
    </w:p>
    <w:p w14:paraId="6FC15838" w14:textId="77777777" w:rsidR="001A092F" w:rsidRPr="001A092F" w:rsidRDefault="001A092F" w:rsidP="001A092F">
      <w:pPr>
        <w:rPr>
          <w:bCs/>
          <w:szCs w:val="22"/>
          <w:lang w:val="ru-RU"/>
        </w:rPr>
      </w:pPr>
      <w:proofErr w:type="spellStart"/>
      <w:r w:rsidRPr="001A092F">
        <w:rPr>
          <w:bCs/>
          <w:szCs w:val="22"/>
          <w:lang w:val="ru-RU"/>
        </w:rPr>
        <w:t>Pri</w:t>
      </w:r>
      <w:proofErr w:type="spellEnd"/>
      <w:r w:rsidRPr="001A092F">
        <w:rPr>
          <w:bCs/>
          <w:szCs w:val="22"/>
          <w:lang w:val="ru-RU"/>
        </w:rPr>
        <w:t xml:space="preserve"> </w:t>
      </w:r>
      <w:proofErr w:type="spellStart"/>
      <w:r w:rsidRPr="001A092F">
        <w:rPr>
          <w:bCs/>
          <w:szCs w:val="22"/>
          <w:lang w:val="ru-RU"/>
        </w:rPr>
        <w:t>pojavi</w:t>
      </w:r>
      <w:proofErr w:type="spellEnd"/>
      <w:r w:rsidRPr="001A092F">
        <w:rPr>
          <w:bCs/>
          <w:szCs w:val="22"/>
          <w:lang w:val="ru-RU"/>
        </w:rPr>
        <w:t xml:space="preserve"> </w:t>
      </w:r>
      <w:proofErr w:type="spellStart"/>
      <w:r w:rsidRPr="001A092F">
        <w:rPr>
          <w:bCs/>
          <w:szCs w:val="22"/>
          <w:lang w:val="ru-RU"/>
        </w:rPr>
        <w:t>jake</w:t>
      </w:r>
      <w:proofErr w:type="spellEnd"/>
      <w:r w:rsidRPr="001A092F">
        <w:rPr>
          <w:bCs/>
          <w:szCs w:val="22"/>
          <w:lang w:val="ru-RU"/>
        </w:rPr>
        <w:t xml:space="preserve"> </w:t>
      </w:r>
      <w:proofErr w:type="spellStart"/>
      <w:r w:rsidRPr="001A092F">
        <w:rPr>
          <w:bCs/>
          <w:szCs w:val="22"/>
          <w:lang w:val="ru-RU"/>
        </w:rPr>
        <w:t>ili</w:t>
      </w:r>
      <w:proofErr w:type="spellEnd"/>
      <w:r w:rsidRPr="001A092F">
        <w:rPr>
          <w:bCs/>
          <w:szCs w:val="22"/>
          <w:lang w:val="ru-RU"/>
        </w:rPr>
        <w:t xml:space="preserve"> </w:t>
      </w:r>
      <w:proofErr w:type="spellStart"/>
      <w:r w:rsidRPr="001A092F">
        <w:rPr>
          <w:bCs/>
          <w:szCs w:val="22"/>
          <w:lang w:val="ru-RU"/>
        </w:rPr>
        <w:t>rekurentne</w:t>
      </w:r>
      <w:proofErr w:type="spellEnd"/>
      <w:r w:rsidRPr="001A092F">
        <w:rPr>
          <w:bCs/>
          <w:szCs w:val="22"/>
          <w:lang w:val="ru-RU"/>
        </w:rPr>
        <w:t xml:space="preserve"> </w:t>
      </w:r>
      <w:proofErr w:type="spellStart"/>
      <w:r w:rsidRPr="001A092F">
        <w:rPr>
          <w:bCs/>
          <w:szCs w:val="22"/>
          <w:lang w:val="ru-RU"/>
        </w:rPr>
        <w:t>glavobolje</w:t>
      </w:r>
      <w:proofErr w:type="spellEnd"/>
      <w:r w:rsidRPr="001A092F">
        <w:rPr>
          <w:bCs/>
          <w:szCs w:val="22"/>
          <w:lang w:val="ru-RU"/>
        </w:rPr>
        <w:t xml:space="preserve">, </w:t>
      </w:r>
      <w:proofErr w:type="spellStart"/>
      <w:r w:rsidRPr="001A092F">
        <w:rPr>
          <w:bCs/>
          <w:szCs w:val="22"/>
          <w:lang w:val="ru-RU"/>
        </w:rPr>
        <w:t>poremećaja</w:t>
      </w:r>
      <w:proofErr w:type="spellEnd"/>
      <w:r w:rsidRPr="001A092F">
        <w:rPr>
          <w:bCs/>
          <w:szCs w:val="22"/>
          <w:lang w:val="ru-RU"/>
        </w:rPr>
        <w:t xml:space="preserve"> </w:t>
      </w:r>
      <w:proofErr w:type="spellStart"/>
      <w:r w:rsidRPr="001A092F">
        <w:rPr>
          <w:bCs/>
          <w:szCs w:val="22"/>
          <w:lang w:val="ru-RU"/>
        </w:rPr>
        <w:t>vida</w:t>
      </w:r>
      <w:proofErr w:type="spellEnd"/>
      <w:r w:rsidRPr="001A092F">
        <w:rPr>
          <w:bCs/>
          <w:szCs w:val="22"/>
          <w:lang w:val="ru-RU"/>
        </w:rPr>
        <w:t xml:space="preserve">, </w:t>
      </w:r>
      <w:proofErr w:type="spellStart"/>
      <w:r w:rsidRPr="001A092F">
        <w:rPr>
          <w:bCs/>
          <w:szCs w:val="22"/>
          <w:lang w:val="ru-RU"/>
        </w:rPr>
        <w:t>mučnine</w:t>
      </w:r>
      <w:proofErr w:type="spellEnd"/>
      <w:r w:rsidRPr="001A092F">
        <w:rPr>
          <w:bCs/>
          <w:szCs w:val="22"/>
          <w:lang w:val="ru-RU"/>
        </w:rPr>
        <w:t xml:space="preserve"> i/</w:t>
      </w:r>
      <w:proofErr w:type="spellStart"/>
      <w:r w:rsidRPr="001A092F">
        <w:rPr>
          <w:bCs/>
          <w:szCs w:val="22"/>
          <w:lang w:val="ru-RU"/>
        </w:rPr>
        <w:t>ili</w:t>
      </w:r>
      <w:proofErr w:type="spellEnd"/>
      <w:r w:rsidRPr="001A092F">
        <w:rPr>
          <w:bCs/>
          <w:szCs w:val="22"/>
          <w:lang w:val="ru-RU"/>
        </w:rPr>
        <w:t xml:space="preserve"> </w:t>
      </w:r>
      <w:proofErr w:type="spellStart"/>
      <w:r w:rsidRPr="001A092F">
        <w:rPr>
          <w:bCs/>
          <w:szCs w:val="22"/>
          <w:lang w:val="ru-RU"/>
        </w:rPr>
        <w:t>povraćanja</w:t>
      </w:r>
      <w:proofErr w:type="spellEnd"/>
      <w:r w:rsidRPr="001A092F">
        <w:rPr>
          <w:bCs/>
          <w:szCs w:val="22"/>
          <w:lang w:val="ru-RU"/>
        </w:rPr>
        <w:t xml:space="preserve">, </w:t>
      </w:r>
      <w:proofErr w:type="spellStart"/>
      <w:r w:rsidRPr="001A092F">
        <w:rPr>
          <w:bCs/>
          <w:szCs w:val="22"/>
          <w:lang w:val="ru-RU"/>
        </w:rPr>
        <w:t>predlaže</w:t>
      </w:r>
      <w:proofErr w:type="spellEnd"/>
      <w:r w:rsidRPr="001A092F">
        <w:rPr>
          <w:bCs/>
          <w:szCs w:val="22"/>
          <w:lang w:val="ru-RU"/>
        </w:rPr>
        <w:t xml:space="preserve"> </w:t>
      </w:r>
      <w:proofErr w:type="spellStart"/>
      <w:r w:rsidRPr="001A092F">
        <w:rPr>
          <w:bCs/>
          <w:szCs w:val="22"/>
          <w:lang w:val="ru-RU"/>
        </w:rPr>
        <w:t>se</w:t>
      </w:r>
      <w:proofErr w:type="spellEnd"/>
      <w:r w:rsidRPr="001A092F">
        <w:rPr>
          <w:bCs/>
          <w:szCs w:val="22"/>
          <w:lang w:val="ru-RU"/>
        </w:rPr>
        <w:t xml:space="preserve"> </w:t>
      </w:r>
      <w:proofErr w:type="spellStart"/>
      <w:r w:rsidRPr="001A092F">
        <w:rPr>
          <w:bCs/>
          <w:szCs w:val="22"/>
          <w:lang w:val="ru-RU"/>
        </w:rPr>
        <w:t>pregled</w:t>
      </w:r>
      <w:proofErr w:type="spellEnd"/>
      <w:r w:rsidRPr="001A092F">
        <w:rPr>
          <w:bCs/>
          <w:szCs w:val="22"/>
          <w:lang w:val="ru-RU"/>
        </w:rPr>
        <w:t xml:space="preserve"> </w:t>
      </w:r>
      <w:proofErr w:type="spellStart"/>
      <w:r w:rsidRPr="001A092F">
        <w:rPr>
          <w:bCs/>
          <w:szCs w:val="22"/>
          <w:lang w:val="ru-RU"/>
        </w:rPr>
        <w:t>očnog</w:t>
      </w:r>
      <w:proofErr w:type="spellEnd"/>
      <w:r w:rsidRPr="001A092F">
        <w:rPr>
          <w:bCs/>
          <w:szCs w:val="22"/>
          <w:lang w:val="ru-RU"/>
        </w:rPr>
        <w:t xml:space="preserve"> </w:t>
      </w:r>
      <w:proofErr w:type="spellStart"/>
      <w:r w:rsidRPr="001A092F">
        <w:rPr>
          <w:bCs/>
          <w:szCs w:val="22"/>
          <w:lang w:val="ru-RU"/>
        </w:rPr>
        <w:t>dna</w:t>
      </w:r>
      <w:proofErr w:type="spellEnd"/>
      <w:r w:rsidRPr="001A092F">
        <w:rPr>
          <w:bCs/>
          <w:szCs w:val="22"/>
          <w:lang w:val="ru-RU"/>
        </w:rPr>
        <w:t xml:space="preserve"> u </w:t>
      </w:r>
      <w:proofErr w:type="spellStart"/>
      <w:r w:rsidRPr="001A092F">
        <w:rPr>
          <w:bCs/>
          <w:szCs w:val="22"/>
          <w:lang w:val="ru-RU"/>
        </w:rPr>
        <w:t>cilju</w:t>
      </w:r>
      <w:proofErr w:type="spellEnd"/>
      <w:r w:rsidRPr="001A092F">
        <w:rPr>
          <w:bCs/>
          <w:szCs w:val="22"/>
          <w:lang w:val="ru-RU"/>
        </w:rPr>
        <w:t xml:space="preserve"> </w:t>
      </w:r>
      <w:proofErr w:type="spellStart"/>
      <w:r w:rsidRPr="001A092F">
        <w:rPr>
          <w:bCs/>
          <w:szCs w:val="22"/>
          <w:lang w:val="ru-RU"/>
        </w:rPr>
        <w:t>dijagnostikovanja</w:t>
      </w:r>
      <w:proofErr w:type="spellEnd"/>
      <w:r w:rsidRPr="001A092F">
        <w:rPr>
          <w:bCs/>
          <w:szCs w:val="22"/>
          <w:lang w:val="ru-RU"/>
        </w:rPr>
        <w:t xml:space="preserve"> </w:t>
      </w:r>
      <w:proofErr w:type="spellStart"/>
      <w:r w:rsidRPr="001A092F">
        <w:rPr>
          <w:bCs/>
          <w:szCs w:val="22"/>
          <w:lang w:val="ru-RU"/>
        </w:rPr>
        <w:t>edema</w:t>
      </w:r>
      <w:proofErr w:type="spellEnd"/>
      <w:r w:rsidRPr="001A092F">
        <w:rPr>
          <w:bCs/>
          <w:szCs w:val="22"/>
          <w:lang w:val="ru-RU"/>
        </w:rPr>
        <w:t xml:space="preserve"> </w:t>
      </w:r>
      <w:proofErr w:type="spellStart"/>
      <w:r w:rsidRPr="001A092F">
        <w:rPr>
          <w:bCs/>
          <w:szCs w:val="22"/>
          <w:lang w:val="ru-RU"/>
        </w:rPr>
        <w:t>papile</w:t>
      </w:r>
      <w:proofErr w:type="spellEnd"/>
      <w:r w:rsidRPr="001A092F">
        <w:rPr>
          <w:bCs/>
          <w:szCs w:val="22"/>
          <w:lang w:val="ru-RU"/>
        </w:rPr>
        <w:t xml:space="preserve">. </w:t>
      </w:r>
      <w:proofErr w:type="spellStart"/>
      <w:r w:rsidRPr="001A092F">
        <w:rPr>
          <w:bCs/>
          <w:szCs w:val="22"/>
          <w:lang w:val="ru-RU"/>
        </w:rPr>
        <w:t>Ako</w:t>
      </w:r>
      <w:proofErr w:type="spellEnd"/>
      <w:r w:rsidRPr="001A092F">
        <w:rPr>
          <w:bCs/>
          <w:szCs w:val="22"/>
          <w:lang w:val="ru-RU"/>
        </w:rPr>
        <w:t xml:space="preserve"> </w:t>
      </w:r>
      <w:proofErr w:type="spellStart"/>
      <w:r w:rsidRPr="001A092F">
        <w:rPr>
          <w:bCs/>
          <w:szCs w:val="22"/>
          <w:lang w:val="ru-RU"/>
        </w:rPr>
        <w:t>se</w:t>
      </w:r>
      <w:proofErr w:type="spellEnd"/>
      <w:r w:rsidRPr="001A092F">
        <w:rPr>
          <w:bCs/>
          <w:szCs w:val="22"/>
          <w:lang w:val="ru-RU"/>
        </w:rPr>
        <w:t xml:space="preserve"> </w:t>
      </w:r>
      <w:proofErr w:type="spellStart"/>
      <w:r w:rsidRPr="001A092F">
        <w:rPr>
          <w:bCs/>
          <w:szCs w:val="22"/>
          <w:lang w:val="ru-RU"/>
        </w:rPr>
        <w:t>utvrdi</w:t>
      </w:r>
      <w:proofErr w:type="spellEnd"/>
      <w:r w:rsidRPr="001A092F">
        <w:rPr>
          <w:bCs/>
          <w:szCs w:val="22"/>
          <w:lang w:val="ru-RU"/>
        </w:rPr>
        <w:t xml:space="preserve"> </w:t>
      </w:r>
      <w:proofErr w:type="spellStart"/>
      <w:r w:rsidRPr="001A092F">
        <w:rPr>
          <w:bCs/>
          <w:szCs w:val="22"/>
          <w:lang w:val="ru-RU"/>
        </w:rPr>
        <w:t>edem</w:t>
      </w:r>
      <w:proofErr w:type="spellEnd"/>
      <w:r w:rsidRPr="001A092F">
        <w:rPr>
          <w:bCs/>
          <w:szCs w:val="22"/>
          <w:lang w:val="ru-RU"/>
        </w:rPr>
        <w:t xml:space="preserve"> </w:t>
      </w:r>
      <w:proofErr w:type="spellStart"/>
      <w:r w:rsidRPr="001A092F">
        <w:rPr>
          <w:bCs/>
          <w:szCs w:val="22"/>
          <w:lang w:val="ru-RU"/>
        </w:rPr>
        <w:t>papile</w:t>
      </w:r>
      <w:proofErr w:type="spellEnd"/>
      <w:r w:rsidRPr="001A092F">
        <w:rPr>
          <w:bCs/>
          <w:szCs w:val="22"/>
          <w:lang w:val="ru-RU"/>
        </w:rPr>
        <w:t xml:space="preserve">, </w:t>
      </w:r>
      <w:proofErr w:type="spellStart"/>
      <w:r w:rsidRPr="001A092F">
        <w:rPr>
          <w:bCs/>
          <w:szCs w:val="22"/>
          <w:lang w:val="ru-RU"/>
        </w:rPr>
        <w:t>treba</w:t>
      </w:r>
      <w:proofErr w:type="spellEnd"/>
      <w:r w:rsidRPr="001A092F">
        <w:rPr>
          <w:bCs/>
          <w:szCs w:val="22"/>
          <w:lang w:val="ru-RU"/>
        </w:rPr>
        <w:t xml:space="preserve"> </w:t>
      </w:r>
      <w:proofErr w:type="spellStart"/>
      <w:r w:rsidRPr="001A092F">
        <w:rPr>
          <w:bCs/>
          <w:szCs w:val="22"/>
          <w:lang w:val="ru-RU"/>
        </w:rPr>
        <w:t>razmotriti</w:t>
      </w:r>
      <w:proofErr w:type="spellEnd"/>
      <w:r w:rsidRPr="001A092F">
        <w:rPr>
          <w:bCs/>
          <w:szCs w:val="22"/>
          <w:lang w:val="ru-RU"/>
        </w:rPr>
        <w:t xml:space="preserve"> </w:t>
      </w:r>
      <w:proofErr w:type="spellStart"/>
      <w:r w:rsidRPr="001A092F">
        <w:rPr>
          <w:bCs/>
          <w:szCs w:val="22"/>
          <w:lang w:val="ru-RU"/>
        </w:rPr>
        <w:t>postavljanje</w:t>
      </w:r>
      <w:proofErr w:type="spellEnd"/>
      <w:r w:rsidRPr="001A092F">
        <w:rPr>
          <w:bCs/>
          <w:szCs w:val="22"/>
          <w:lang w:val="ru-RU"/>
        </w:rPr>
        <w:t xml:space="preserve"> </w:t>
      </w:r>
      <w:proofErr w:type="spellStart"/>
      <w:r w:rsidRPr="001A092F">
        <w:rPr>
          <w:bCs/>
          <w:szCs w:val="22"/>
          <w:lang w:val="ru-RU"/>
        </w:rPr>
        <w:t>dijagnoze</w:t>
      </w:r>
      <w:proofErr w:type="spellEnd"/>
      <w:r w:rsidRPr="001A092F">
        <w:rPr>
          <w:bCs/>
          <w:szCs w:val="22"/>
          <w:lang w:val="ru-RU"/>
        </w:rPr>
        <w:t xml:space="preserve"> </w:t>
      </w:r>
      <w:proofErr w:type="spellStart"/>
      <w:r w:rsidRPr="001A092F">
        <w:rPr>
          <w:bCs/>
          <w:szCs w:val="22"/>
          <w:lang w:val="ru-RU"/>
        </w:rPr>
        <w:t>benigne</w:t>
      </w:r>
      <w:proofErr w:type="spellEnd"/>
      <w:r w:rsidRPr="001A092F">
        <w:rPr>
          <w:bCs/>
          <w:szCs w:val="22"/>
          <w:lang w:val="ru-RU"/>
        </w:rPr>
        <w:t xml:space="preserve"> </w:t>
      </w:r>
      <w:proofErr w:type="spellStart"/>
      <w:r w:rsidRPr="001A092F">
        <w:rPr>
          <w:bCs/>
          <w:szCs w:val="22"/>
          <w:lang w:val="ru-RU"/>
        </w:rPr>
        <w:t>intrakranijalne</w:t>
      </w:r>
      <w:proofErr w:type="spellEnd"/>
      <w:r w:rsidRPr="001A092F">
        <w:rPr>
          <w:bCs/>
          <w:szCs w:val="22"/>
          <w:lang w:val="ru-RU"/>
        </w:rPr>
        <w:t xml:space="preserve"> </w:t>
      </w:r>
      <w:proofErr w:type="spellStart"/>
      <w:r w:rsidRPr="001A092F">
        <w:rPr>
          <w:bCs/>
          <w:szCs w:val="22"/>
          <w:lang w:val="ru-RU"/>
        </w:rPr>
        <w:t>hipertenzije</w:t>
      </w:r>
      <w:proofErr w:type="spellEnd"/>
      <w:r w:rsidRPr="001A092F">
        <w:rPr>
          <w:bCs/>
          <w:szCs w:val="22"/>
          <w:lang w:val="ru-RU"/>
        </w:rPr>
        <w:t xml:space="preserve">, a </w:t>
      </w:r>
      <w:proofErr w:type="spellStart"/>
      <w:r w:rsidRPr="001A092F">
        <w:rPr>
          <w:bCs/>
          <w:szCs w:val="22"/>
          <w:lang w:val="ru-RU"/>
        </w:rPr>
        <w:t>ukoliko</w:t>
      </w:r>
      <w:proofErr w:type="spellEnd"/>
      <w:r w:rsidRPr="001A092F">
        <w:rPr>
          <w:bCs/>
          <w:szCs w:val="22"/>
          <w:lang w:val="ru-RU"/>
        </w:rPr>
        <w:t xml:space="preserve"> </w:t>
      </w:r>
      <w:proofErr w:type="spellStart"/>
      <w:r w:rsidRPr="001A092F">
        <w:rPr>
          <w:bCs/>
          <w:szCs w:val="22"/>
          <w:lang w:val="ru-RU"/>
        </w:rPr>
        <w:t>je</w:t>
      </w:r>
      <w:proofErr w:type="spellEnd"/>
      <w:r w:rsidRPr="001A092F">
        <w:rPr>
          <w:bCs/>
          <w:szCs w:val="22"/>
          <w:lang w:val="ru-RU"/>
        </w:rPr>
        <w:t xml:space="preserve"> </w:t>
      </w:r>
      <w:proofErr w:type="spellStart"/>
      <w:r w:rsidRPr="001A092F">
        <w:rPr>
          <w:bCs/>
          <w:szCs w:val="22"/>
          <w:lang w:val="ru-RU"/>
        </w:rPr>
        <w:t>prikladno</w:t>
      </w:r>
      <w:proofErr w:type="spellEnd"/>
      <w:r w:rsidRPr="001A092F">
        <w:rPr>
          <w:bCs/>
          <w:szCs w:val="22"/>
          <w:lang w:val="ru-RU"/>
        </w:rPr>
        <w:t xml:space="preserve">, </w:t>
      </w:r>
      <w:proofErr w:type="spellStart"/>
      <w:r w:rsidRPr="001A092F">
        <w:rPr>
          <w:bCs/>
          <w:szCs w:val="22"/>
          <w:lang w:val="ru-RU"/>
        </w:rPr>
        <w:t>liječenje</w:t>
      </w:r>
      <w:proofErr w:type="spellEnd"/>
      <w:r w:rsidRPr="001A092F">
        <w:rPr>
          <w:bCs/>
          <w:szCs w:val="22"/>
          <w:lang w:val="ru-RU"/>
        </w:rPr>
        <w:t xml:space="preserve"> </w:t>
      </w:r>
      <w:proofErr w:type="spellStart"/>
      <w:r w:rsidRPr="001A092F">
        <w:rPr>
          <w:bCs/>
          <w:szCs w:val="22"/>
          <w:lang w:val="ru-RU"/>
        </w:rPr>
        <w:t>somatropinom</w:t>
      </w:r>
      <w:proofErr w:type="spellEnd"/>
      <w:r w:rsidRPr="001A092F">
        <w:rPr>
          <w:bCs/>
          <w:szCs w:val="22"/>
          <w:lang w:val="ru-RU"/>
        </w:rPr>
        <w:t xml:space="preserve"> </w:t>
      </w:r>
      <w:proofErr w:type="spellStart"/>
      <w:r w:rsidRPr="001A092F">
        <w:rPr>
          <w:bCs/>
          <w:szCs w:val="22"/>
          <w:lang w:val="ru-RU"/>
        </w:rPr>
        <w:t>treba</w:t>
      </w:r>
      <w:proofErr w:type="spellEnd"/>
      <w:r w:rsidRPr="001A092F">
        <w:rPr>
          <w:bCs/>
          <w:szCs w:val="22"/>
          <w:lang w:val="ru-RU"/>
        </w:rPr>
        <w:t xml:space="preserve"> </w:t>
      </w:r>
      <w:proofErr w:type="spellStart"/>
      <w:r w:rsidRPr="001A092F">
        <w:rPr>
          <w:bCs/>
          <w:szCs w:val="22"/>
          <w:lang w:val="ru-RU"/>
        </w:rPr>
        <w:t>prekinuti</w:t>
      </w:r>
      <w:proofErr w:type="spellEnd"/>
      <w:r w:rsidRPr="001A092F">
        <w:rPr>
          <w:bCs/>
          <w:szCs w:val="22"/>
          <w:lang w:val="ru-RU"/>
        </w:rPr>
        <w:t xml:space="preserve">. </w:t>
      </w:r>
    </w:p>
    <w:p w14:paraId="676246AA" w14:textId="77777777" w:rsidR="001A092F" w:rsidRPr="001A092F" w:rsidRDefault="001A092F" w:rsidP="001A092F">
      <w:pPr>
        <w:rPr>
          <w:bCs/>
          <w:szCs w:val="22"/>
          <w:lang w:val="ru-RU"/>
        </w:rPr>
      </w:pPr>
    </w:p>
    <w:p w14:paraId="403DDE5F" w14:textId="77777777" w:rsidR="001A092F" w:rsidRPr="001A092F" w:rsidRDefault="001A092F" w:rsidP="001A092F">
      <w:pPr>
        <w:rPr>
          <w:bCs/>
          <w:szCs w:val="22"/>
          <w:lang w:val="ru-RU"/>
        </w:rPr>
      </w:pPr>
      <w:r w:rsidRPr="001A092F">
        <w:rPr>
          <w:bCs/>
          <w:szCs w:val="22"/>
          <w:lang w:val="ru-RU"/>
        </w:rPr>
        <w:t xml:space="preserve">Do </w:t>
      </w:r>
      <w:proofErr w:type="spellStart"/>
      <w:r w:rsidRPr="001A092F">
        <w:rPr>
          <w:bCs/>
          <w:szCs w:val="22"/>
          <w:lang w:val="ru-RU"/>
        </w:rPr>
        <w:t>sada</w:t>
      </w:r>
      <w:proofErr w:type="spellEnd"/>
      <w:r w:rsidRPr="001A092F">
        <w:rPr>
          <w:bCs/>
          <w:szCs w:val="22"/>
          <w:lang w:val="ru-RU"/>
        </w:rPr>
        <w:t xml:space="preserve"> </w:t>
      </w:r>
      <w:proofErr w:type="spellStart"/>
      <w:r w:rsidRPr="001A092F">
        <w:rPr>
          <w:bCs/>
          <w:szCs w:val="22"/>
          <w:lang w:val="ru-RU"/>
        </w:rPr>
        <w:t>nema</w:t>
      </w:r>
      <w:proofErr w:type="spellEnd"/>
      <w:r w:rsidRPr="001A092F">
        <w:rPr>
          <w:bCs/>
          <w:szCs w:val="22"/>
          <w:lang w:val="ru-RU"/>
        </w:rPr>
        <w:t xml:space="preserve"> </w:t>
      </w:r>
      <w:proofErr w:type="spellStart"/>
      <w:r w:rsidRPr="001A092F">
        <w:rPr>
          <w:bCs/>
          <w:szCs w:val="22"/>
          <w:lang w:val="ru-RU"/>
        </w:rPr>
        <w:t>dovoljno</w:t>
      </w:r>
      <w:proofErr w:type="spellEnd"/>
      <w:r w:rsidRPr="001A092F">
        <w:rPr>
          <w:bCs/>
          <w:szCs w:val="22"/>
          <w:lang w:val="ru-RU"/>
        </w:rPr>
        <w:t xml:space="preserve"> </w:t>
      </w:r>
      <w:proofErr w:type="spellStart"/>
      <w:r w:rsidRPr="001A092F">
        <w:rPr>
          <w:bCs/>
          <w:szCs w:val="22"/>
          <w:lang w:val="ru-RU"/>
        </w:rPr>
        <w:t>činjenica</w:t>
      </w:r>
      <w:proofErr w:type="spellEnd"/>
      <w:r w:rsidRPr="001A092F">
        <w:rPr>
          <w:bCs/>
          <w:szCs w:val="22"/>
          <w:lang w:val="ru-RU"/>
        </w:rPr>
        <w:t xml:space="preserve"> </w:t>
      </w:r>
      <w:proofErr w:type="spellStart"/>
      <w:r w:rsidRPr="001A092F">
        <w:rPr>
          <w:bCs/>
          <w:szCs w:val="22"/>
          <w:lang w:val="ru-RU"/>
        </w:rPr>
        <w:t>koje</w:t>
      </w:r>
      <w:proofErr w:type="spellEnd"/>
      <w:r w:rsidRPr="001A092F">
        <w:rPr>
          <w:bCs/>
          <w:szCs w:val="22"/>
          <w:lang w:val="ru-RU"/>
        </w:rPr>
        <w:t xml:space="preserve"> </w:t>
      </w:r>
      <w:proofErr w:type="spellStart"/>
      <w:r w:rsidRPr="001A092F">
        <w:rPr>
          <w:bCs/>
          <w:szCs w:val="22"/>
          <w:lang w:val="ru-RU"/>
        </w:rPr>
        <w:t>bi</w:t>
      </w:r>
      <w:proofErr w:type="spellEnd"/>
      <w:r w:rsidRPr="001A092F">
        <w:rPr>
          <w:bCs/>
          <w:szCs w:val="22"/>
          <w:lang w:val="ru-RU"/>
        </w:rPr>
        <w:t xml:space="preserve"> </w:t>
      </w:r>
      <w:proofErr w:type="spellStart"/>
      <w:r w:rsidRPr="001A092F">
        <w:rPr>
          <w:bCs/>
          <w:szCs w:val="22"/>
          <w:lang w:val="ru-RU"/>
        </w:rPr>
        <w:t>uticale</w:t>
      </w:r>
      <w:proofErr w:type="spellEnd"/>
      <w:r w:rsidRPr="001A092F">
        <w:rPr>
          <w:bCs/>
          <w:szCs w:val="22"/>
          <w:lang w:val="ru-RU"/>
        </w:rPr>
        <w:t xml:space="preserve"> </w:t>
      </w:r>
      <w:proofErr w:type="spellStart"/>
      <w:r w:rsidRPr="001A092F">
        <w:rPr>
          <w:bCs/>
          <w:szCs w:val="22"/>
          <w:lang w:val="ru-RU"/>
        </w:rPr>
        <w:t>na</w:t>
      </w:r>
      <w:proofErr w:type="spellEnd"/>
      <w:r w:rsidRPr="001A092F">
        <w:rPr>
          <w:bCs/>
          <w:szCs w:val="22"/>
          <w:lang w:val="ru-RU"/>
        </w:rPr>
        <w:t xml:space="preserve"> </w:t>
      </w:r>
      <w:proofErr w:type="spellStart"/>
      <w:r w:rsidRPr="001A092F">
        <w:rPr>
          <w:bCs/>
          <w:szCs w:val="22"/>
          <w:lang w:val="ru-RU"/>
        </w:rPr>
        <w:t>donošenje</w:t>
      </w:r>
      <w:proofErr w:type="spellEnd"/>
      <w:r w:rsidRPr="001A092F">
        <w:rPr>
          <w:bCs/>
          <w:szCs w:val="22"/>
          <w:lang w:val="ru-RU"/>
        </w:rPr>
        <w:t xml:space="preserve"> </w:t>
      </w:r>
      <w:proofErr w:type="spellStart"/>
      <w:r w:rsidRPr="001A092F">
        <w:rPr>
          <w:bCs/>
          <w:szCs w:val="22"/>
          <w:lang w:val="ru-RU"/>
        </w:rPr>
        <w:t>pravilne</w:t>
      </w:r>
      <w:proofErr w:type="spellEnd"/>
      <w:r w:rsidRPr="001A092F">
        <w:rPr>
          <w:bCs/>
          <w:szCs w:val="22"/>
          <w:lang w:val="ru-RU"/>
        </w:rPr>
        <w:t xml:space="preserve"> </w:t>
      </w:r>
      <w:proofErr w:type="spellStart"/>
      <w:r w:rsidRPr="001A092F">
        <w:rPr>
          <w:bCs/>
          <w:szCs w:val="22"/>
          <w:lang w:val="ru-RU"/>
        </w:rPr>
        <w:t>kliničke</w:t>
      </w:r>
      <w:proofErr w:type="spellEnd"/>
      <w:r w:rsidRPr="001A092F">
        <w:rPr>
          <w:bCs/>
          <w:szCs w:val="22"/>
          <w:lang w:val="ru-RU"/>
        </w:rPr>
        <w:t xml:space="preserve"> </w:t>
      </w:r>
      <w:proofErr w:type="spellStart"/>
      <w:r w:rsidRPr="001A092F">
        <w:rPr>
          <w:bCs/>
          <w:szCs w:val="22"/>
          <w:lang w:val="ru-RU"/>
        </w:rPr>
        <w:t>odluke</w:t>
      </w:r>
      <w:proofErr w:type="spellEnd"/>
      <w:r w:rsidRPr="001A092F">
        <w:rPr>
          <w:bCs/>
          <w:szCs w:val="22"/>
          <w:lang w:val="ru-RU"/>
        </w:rPr>
        <w:t xml:space="preserve"> </w:t>
      </w:r>
      <w:proofErr w:type="spellStart"/>
      <w:r w:rsidRPr="001A092F">
        <w:rPr>
          <w:bCs/>
          <w:szCs w:val="22"/>
          <w:lang w:val="ru-RU"/>
        </w:rPr>
        <w:t>kod</w:t>
      </w:r>
      <w:proofErr w:type="spellEnd"/>
      <w:r w:rsidRPr="001A092F">
        <w:rPr>
          <w:bCs/>
          <w:szCs w:val="22"/>
          <w:lang w:val="ru-RU"/>
        </w:rPr>
        <w:t xml:space="preserve"> </w:t>
      </w:r>
      <w:proofErr w:type="spellStart"/>
      <w:r w:rsidRPr="001A092F">
        <w:rPr>
          <w:bCs/>
          <w:szCs w:val="22"/>
          <w:lang w:val="ru-RU"/>
        </w:rPr>
        <w:t>pacijenata</w:t>
      </w:r>
      <w:proofErr w:type="spellEnd"/>
      <w:r w:rsidRPr="001A092F">
        <w:rPr>
          <w:bCs/>
          <w:szCs w:val="22"/>
          <w:lang w:val="ru-RU"/>
        </w:rPr>
        <w:t xml:space="preserve"> </w:t>
      </w:r>
      <w:proofErr w:type="spellStart"/>
      <w:r w:rsidRPr="001A092F">
        <w:rPr>
          <w:bCs/>
          <w:szCs w:val="22"/>
          <w:lang w:val="ru-RU"/>
        </w:rPr>
        <w:t>sa</w:t>
      </w:r>
      <w:proofErr w:type="spellEnd"/>
      <w:r w:rsidRPr="001A092F">
        <w:rPr>
          <w:bCs/>
          <w:szCs w:val="22"/>
          <w:lang w:val="ru-RU"/>
        </w:rPr>
        <w:t xml:space="preserve"> </w:t>
      </w:r>
      <w:proofErr w:type="spellStart"/>
      <w:r w:rsidRPr="001A092F">
        <w:rPr>
          <w:bCs/>
          <w:szCs w:val="22"/>
          <w:lang w:val="ru-RU"/>
        </w:rPr>
        <w:t>otklonjenom</w:t>
      </w:r>
      <w:proofErr w:type="spellEnd"/>
      <w:r w:rsidRPr="001A092F">
        <w:rPr>
          <w:bCs/>
          <w:szCs w:val="22"/>
          <w:lang w:val="ru-RU"/>
        </w:rPr>
        <w:t xml:space="preserve"> </w:t>
      </w:r>
      <w:proofErr w:type="spellStart"/>
      <w:r w:rsidRPr="001A092F">
        <w:rPr>
          <w:bCs/>
          <w:szCs w:val="22"/>
          <w:lang w:val="ru-RU"/>
        </w:rPr>
        <w:t>intrakranijalnom</w:t>
      </w:r>
      <w:proofErr w:type="spellEnd"/>
      <w:r w:rsidRPr="001A092F">
        <w:rPr>
          <w:bCs/>
          <w:szCs w:val="22"/>
          <w:lang w:val="ru-RU"/>
        </w:rPr>
        <w:t xml:space="preserve"> </w:t>
      </w:r>
      <w:proofErr w:type="spellStart"/>
      <w:r w:rsidRPr="001A092F">
        <w:rPr>
          <w:bCs/>
          <w:szCs w:val="22"/>
          <w:lang w:val="ru-RU"/>
        </w:rPr>
        <w:t>hipertenzijom</w:t>
      </w:r>
      <w:proofErr w:type="spellEnd"/>
      <w:r w:rsidRPr="001A092F">
        <w:rPr>
          <w:bCs/>
          <w:szCs w:val="22"/>
          <w:lang w:val="ru-RU"/>
        </w:rPr>
        <w:t xml:space="preserve">. </w:t>
      </w:r>
      <w:proofErr w:type="spellStart"/>
      <w:r w:rsidRPr="001A092F">
        <w:rPr>
          <w:bCs/>
          <w:szCs w:val="22"/>
          <w:lang w:val="ru-RU"/>
        </w:rPr>
        <w:t>Ako</w:t>
      </w:r>
      <w:proofErr w:type="spellEnd"/>
      <w:r w:rsidRPr="001A092F">
        <w:rPr>
          <w:bCs/>
          <w:szCs w:val="22"/>
          <w:lang w:val="ru-RU"/>
        </w:rPr>
        <w:t xml:space="preserve"> </w:t>
      </w:r>
      <w:proofErr w:type="spellStart"/>
      <w:r w:rsidRPr="001A092F">
        <w:rPr>
          <w:bCs/>
          <w:szCs w:val="22"/>
          <w:lang w:val="ru-RU"/>
        </w:rPr>
        <w:t>se</w:t>
      </w:r>
      <w:proofErr w:type="spellEnd"/>
      <w:r w:rsidRPr="001A092F">
        <w:rPr>
          <w:bCs/>
          <w:szCs w:val="22"/>
          <w:lang w:val="ru-RU"/>
        </w:rPr>
        <w:t xml:space="preserve"> </w:t>
      </w:r>
      <w:proofErr w:type="spellStart"/>
      <w:r w:rsidRPr="001A092F">
        <w:rPr>
          <w:bCs/>
          <w:szCs w:val="22"/>
          <w:lang w:val="ru-RU"/>
        </w:rPr>
        <w:t>terapija</w:t>
      </w:r>
      <w:proofErr w:type="spellEnd"/>
      <w:r w:rsidRPr="001A092F">
        <w:rPr>
          <w:bCs/>
          <w:szCs w:val="22"/>
          <w:lang w:val="ru-RU"/>
        </w:rPr>
        <w:t xml:space="preserve"> </w:t>
      </w:r>
      <w:proofErr w:type="spellStart"/>
      <w:r w:rsidRPr="001A092F">
        <w:rPr>
          <w:bCs/>
          <w:szCs w:val="22"/>
          <w:lang w:val="ru-RU"/>
        </w:rPr>
        <w:t>somatropinom</w:t>
      </w:r>
      <w:proofErr w:type="spellEnd"/>
      <w:r w:rsidRPr="001A092F">
        <w:rPr>
          <w:bCs/>
          <w:szCs w:val="22"/>
          <w:lang w:val="ru-RU"/>
        </w:rPr>
        <w:t xml:space="preserve"> </w:t>
      </w:r>
      <w:proofErr w:type="spellStart"/>
      <w:r w:rsidRPr="001A092F">
        <w:rPr>
          <w:bCs/>
          <w:szCs w:val="22"/>
          <w:lang w:val="ru-RU"/>
        </w:rPr>
        <w:t>ponovo</w:t>
      </w:r>
      <w:proofErr w:type="spellEnd"/>
      <w:r w:rsidRPr="001A092F">
        <w:rPr>
          <w:bCs/>
          <w:szCs w:val="22"/>
          <w:lang w:val="ru-RU"/>
        </w:rPr>
        <w:t xml:space="preserve"> </w:t>
      </w:r>
      <w:proofErr w:type="spellStart"/>
      <w:r w:rsidRPr="001A092F">
        <w:rPr>
          <w:bCs/>
          <w:szCs w:val="22"/>
          <w:lang w:val="ru-RU"/>
        </w:rPr>
        <w:t>uvodi</w:t>
      </w:r>
      <w:proofErr w:type="spellEnd"/>
      <w:r w:rsidRPr="001A092F">
        <w:rPr>
          <w:bCs/>
          <w:szCs w:val="22"/>
          <w:lang w:val="ru-RU"/>
        </w:rPr>
        <w:t xml:space="preserve">, </w:t>
      </w:r>
      <w:proofErr w:type="spellStart"/>
      <w:r w:rsidRPr="001A092F">
        <w:rPr>
          <w:bCs/>
          <w:szCs w:val="22"/>
          <w:lang w:val="ru-RU"/>
        </w:rPr>
        <w:t>neophodno</w:t>
      </w:r>
      <w:proofErr w:type="spellEnd"/>
      <w:r w:rsidRPr="001A092F">
        <w:rPr>
          <w:bCs/>
          <w:szCs w:val="22"/>
          <w:lang w:val="ru-RU"/>
        </w:rPr>
        <w:t xml:space="preserve"> </w:t>
      </w:r>
      <w:proofErr w:type="spellStart"/>
      <w:r w:rsidRPr="001A092F">
        <w:rPr>
          <w:bCs/>
          <w:szCs w:val="22"/>
          <w:lang w:val="ru-RU"/>
        </w:rPr>
        <w:t>je</w:t>
      </w:r>
      <w:proofErr w:type="spellEnd"/>
      <w:r w:rsidRPr="001A092F">
        <w:rPr>
          <w:bCs/>
          <w:szCs w:val="22"/>
          <w:lang w:val="ru-RU"/>
        </w:rPr>
        <w:t xml:space="preserve"> </w:t>
      </w:r>
      <w:proofErr w:type="spellStart"/>
      <w:r w:rsidRPr="001A092F">
        <w:rPr>
          <w:bCs/>
          <w:szCs w:val="22"/>
          <w:lang w:val="ru-RU"/>
        </w:rPr>
        <w:t>pažljivo</w:t>
      </w:r>
      <w:proofErr w:type="spellEnd"/>
      <w:r w:rsidRPr="001A092F">
        <w:rPr>
          <w:bCs/>
          <w:szCs w:val="22"/>
          <w:lang w:val="ru-RU"/>
        </w:rPr>
        <w:t xml:space="preserve"> </w:t>
      </w:r>
      <w:proofErr w:type="spellStart"/>
      <w:r w:rsidRPr="001A092F">
        <w:rPr>
          <w:bCs/>
          <w:szCs w:val="22"/>
          <w:lang w:val="ru-RU"/>
        </w:rPr>
        <w:t>praćenje</w:t>
      </w:r>
      <w:proofErr w:type="spellEnd"/>
      <w:r w:rsidRPr="001A092F">
        <w:rPr>
          <w:bCs/>
          <w:szCs w:val="22"/>
          <w:lang w:val="ru-RU"/>
        </w:rPr>
        <w:t xml:space="preserve"> </w:t>
      </w:r>
      <w:proofErr w:type="spellStart"/>
      <w:r w:rsidRPr="001A092F">
        <w:rPr>
          <w:bCs/>
          <w:szCs w:val="22"/>
          <w:lang w:val="ru-RU"/>
        </w:rPr>
        <w:t>simptoma</w:t>
      </w:r>
      <w:proofErr w:type="spellEnd"/>
      <w:r w:rsidRPr="001A092F">
        <w:rPr>
          <w:bCs/>
          <w:szCs w:val="22"/>
          <w:lang w:val="ru-RU"/>
        </w:rPr>
        <w:t xml:space="preserve"> </w:t>
      </w:r>
      <w:proofErr w:type="spellStart"/>
      <w:r w:rsidRPr="001A092F">
        <w:rPr>
          <w:bCs/>
          <w:szCs w:val="22"/>
          <w:lang w:val="ru-RU"/>
        </w:rPr>
        <w:t>intrakranijalne</w:t>
      </w:r>
      <w:proofErr w:type="spellEnd"/>
      <w:r w:rsidRPr="001A092F">
        <w:rPr>
          <w:bCs/>
          <w:szCs w:val="22"/>
          <w:lang w:val="ru-RU"/>
        </w:rPr>
        <w:t xml:space="preserve"> </w:t>
      </w:r>
      <w:proofErr w:type="spellStart"/>
      <w:r w:rsidRPr="001A092F">
        <w:rPr>
          <w:bCs/>
          <w:szCs w:val="22"/>
          <w:lang w:val="ru-RU"/>
        </w:rPr>
        <w:t>hipertenzije</w:t>
      </w:r>
      <w:proofErr w:type="spellEnd"/>
      <w:r w:rsidRPr="001A092F">
        <w:rPr>
          <w:bCs/>
          <w:szCs w:val="22"/>
          <w:lang w:val="ru-RU"/>
        </w:rPr>
        <w:t>.</w:t>
      </w:r>
    </w:p>
    <w:p w14:paraId="2088AA98" w14:textId="77777777" w:rsidR="001A092F" w:rsidRPr="001A092F" w:rsidRDefault="001A092F" w:rsidP="001A092F">
      <w:pPr>
        <w:rPr>
          <w:bCs/>
          <w:szCs w:val="22"/>
          <w:lang w:val="ru-RU"/>
        </w:rPr>
      </w:pPr>
    </w:p>
    <w:p w14:paraId="36055905" w14:textId="77777777" w:rsidR="001A092F" w:rsidRPr="001A092F" w:rsidRDefault="001A092F" w:rsidP="001A092F">
      <w:pPr>
        <w:rPr>
          <w:bCs/>
          <w:szCs w:val="22"/>
          <w:lang w:val="ru-RU"/>
        </w:rPr>
      </w:pPr>
      <w:proofErr w:type="spellStart"/>
      <w:r w:rsidRPr="001A092F">
        <w:rPr>
          <w:bCs/>
          <w:szCs w:val="22"/>
          <w:lang w:val="ru-RU"/>
        </w:rPr>
        <w:t>Pacijenate</w:t>
      </w:r>
      <w:proofErr w:type="spellEnd"/>
      <w:r w:rsidRPr="001A092F">
        <w:rPr>
          <w:bCs/>
          <w:szCs w:val="22"/>
          <w:lang w:val="ru-RU"/>
        </w:rPr>
        <w:t xml:space="preserve"> </w:t>
      </w:r>
      <w:proofErr w:type="spellStart"/>
      <w:r w:rsidRPr="001A092F">
        <w:rPr>
          <w:bCs/>
          <w:szCs w:val="22"/>
          <w:lang w:val="ru-RU"/>
        </w:rPr>
        <w:t>kod</w:t>
      </w:r>
      <w:proofErr w:type="spellEnd"/>
      <w:r w:rsidRPr="001A092F">
        <w:rPr>
          <w:bCs/>
          <w:szCs w:val="22"/>
          <w:lang w:val="ru-RU"/>
        </w:rPr>
        <w:t xml:space="preserve"> </w:t>
      </w:r>
      <w:proofErr w:type="spellStart"/>
      <w:r w:rsidRPr="001A092F">
        <w:rPr>
          <w:bCs/>
          <w:szCs w:val="22"/>
          <w:lang w:val="ru-RU"/>
        </w:rPr>
        <w:t>kojih</w:t>
      </w:r>
      <w:proofErr w:type="spellEnd"/>
      <w:r w:rsidRPr="001A092F">
        <w:rPr>
          <w:bCs/>
          <w:szCs w:val="22"/>
          <w:lang w:val="ru-RU"/>
        </w:rPr>
        <w:t xml:space="preserve"> </w:t>
      </w:r>
      <w:proofErr w:type="spellStart"/>
      <w:r w:rsidRPr="001A092F">
        <w:rPr>
          <w:bCs/>
          <w:szCs w:val="22"/>
          <w:lang w:val="ru-RU"/>
        </w:rPr>
        <w:t>je</w:t>
      </w:r>
      <w:proofErr w:type="spellEnd"/>
      <w:r w:rsidRPr="001A092F">
        <w:rPr>
          <w:bCs/>
          <w:szCs w:val="22"/>
          <w:lang w:val="ru-RU"/>
        </w:rPr>
        <w:t xml:space="preserve"> </w:t>
      </w:r>
      <w:proofErr w:type="spellStart"/>
      <w:r w:rsidRPr="001A092F">
        <w:rPr>
          <w:bCs/>
          <w:szCs w:val="22"/>
          <w:lang w:val="ru-RU"/>
        </w:rPr>
        <w:t>intrakranijalna</w:t>
      </w:r>
      <w:proofErr w:type="spellEnd"/>
      <w:r w:rsidRPr="001A092F">
        <w:rPr>
          <w:bCs/>
          <w:szCs w:val="22"/>
          <w:lang w:val="ru-RU"/>
        </w:rPr>
        <w:t xml:space="preserve"> </w:t>
      </w:r>
      <w:proofErr w:type="spellStart"/>
      <w:r w:rsidRPr="001A092F">
        <w:rPr>
          <w:bCs/>
          <w:szCs w:val="22"/>
          <w:lang w:val="ru-RU"/>
        </w:rPr>
        <w:t>lezija</w:t>
      </w:r>
      <w:proofErr w:type="spellEnd"/>
      <w:r w:rsidRPr="001A092F">
        <w:rPr>
          <w:bCs/>
          <w:szCs w:val="22"/>
          <w:lang w:val="ru-RU"/>
        </w:rPr>
        <w:t xml:space="preserve"> </w:t>
      </w:r>
      <w:proofErr w:type="spellStart"/>
      <w:r w:rsidRPr="001A092F">
        <w:rPr>
          <w:bCs/>
          <w:szCs w:val="22"/>
          <w:lang w:val="ru-RU"/>
        </w:rPr>
        <w:t>uzrok</w:t>
      </w:r>
      <w:proofErr w:type="spellEnd"/>
      <w:r w:rsidRPr="001A092F">
        <w:rPr>
          <w:bCs/>
          <w:szCs w:val="22"/>
          <w:lang w:val="ru-RU"/>
        </w:rPr>
        <w:t xml:space="preserve"> </w:t>
      </w:r>
      <w:proofErr w:type="spellStart"/>
      <w:r w:rsidRPr="001A092F">
        <w:rPr>
          <w:bCs/>
          <w:szCs w:val="22"/>
          <w:lang w:val="ru-RU"/>
        </w:rPr>
        <w:t>sekundarnog</w:t>
      </w:r>
      <w:proofErr w:type="spellEnd"/>
      <w:r w:rsidRPr="001A092F">
        <w:rPr>
          <w:bCs/>
          <w:szCs w:val="22"/>
          <w:lang w:val="ru-RU"/>
        </w:rPr>
        <w:t xml:space="preserve"> </w:t>
      </w:r>
      <w:proofErr w:type="spellStart"/>
      <w:r w:rsidRPr="001A092F">
        <w:rPr>
          <w:bCs/>
          <w:szCs w:val="22"/>
          <w:lang w:val="ru-RU"/>
        </w:rPr>
        <w:t>nedostatka</w:t>
      </w:r>
      <w:proofErr w:type="spellEnd"/>
      <w:r w:rsidRPr="001A092F">
        <w:rPr>
          <w:bCs/>
          <w:szCs w:val="22"/>
          <w:lang w:val="ru-RU"/>
        </w:rPr>
        <w:t xml:space="preserve"> </w:t>
      </w:r>
      <w:proofErr w:type="spellStart"/>
      <w:r w:rsidRPr="001A092F">
        <w:rPr>
          <w:bCs/>
          <w:szCs w:val="22"/>
          <w:lang w:val="ru-RU"/>
        </w:rPr>
        <w:t>hormona</w:t>
      </w:r>
      <w:proofErr w:type="spellEnd"/>
      <w:r w:rsidRPr="001A092F">
        <w:rPr>
          <w:bCs/>
          <w:szCs w:val="22"/>
          <w:lang w:val="ru-RU"/>
        </w:rPr>
        <w:t xml:space="preserve"> </w:t>
      </w:r>
      <w:proofErr w:type="spellStart"/>
      <w:r w:rsidRPr="001A092F">
        <w:rPr>
          <w:bCs/>
          <w:szCs w:val="22"/>
          <w:lang w:val="ru-RU"/>
        </w:rPr>
        <w:t>rasta</w:t>
      </w:r>
      <w:proofErr w:type="spellEnd"/>
      <w:r w:rsidRPr="001A092F">
        <w:rPr>
          <w:bCs/>
          <w:szCs w:val="22"/>
          <w:lang w:val="ru-RU"/>
        </w:rPr>
        <w:t xml:space="preserve">, </w:t>
      </w:r>
      <w:proofErr w:type="spellStart"/>
      <w:r w:rsidRPr="001A092F">
        <w:rPr>
          <w:bCs/>
          <w:szCs w:val="22"/>
          <w:lang w:val="ru-RU"/>
        </w:rPr>
        <w:t>treba</w:t>
      </w:r>
      <w:proofErr w:type="spellEnd"/>
      <w:r w:rsidRPr="001A092F">
        <w:rPr>
          <w:bCs/>
          <w:szCs w:val="22"/>
          <w:lang w:val="ru-RU"/>
        </w:rPr>
        <w:t xml:space="preserve"> </w:t>
      </w:r>
      <w:proofErr w:type="spellStart"/>
      <w:r w:rsidRPr="001A092F">
        <w:rPr>
          <w:bCs/>
          <w:szCs w:val="22"/>
          <w:lang w:val="ru-RU"/>
        </w:rPr>
        <w:t>često</w:t>
      </w:r>
      <w:proofErr w:type="spellEnd"/>
      <w:r w:rsidRPr="001A092F">
        <w:rPr>
          <w:bCs/>
          <w:szCs w:val="22"/>
          <w:lang w:val="ru-RU"/>
        </w:rPr>
        <w:t xml:space="preserve"> </w:t>
      </w:r>
      <w:proofErr w:type="spellStart"/>
      <w:r w:rsidRPr="001A092F">
        <w:rPr>
          <w:bCs/>
          <w:szCs w:val="22"/>
          <w:lang w:val="ru-RU"/>
        </w:rPr>
        <w:t>kontrolisati</w:t>
      </w:r>
      <w:proofErr w:type="spellEnd"/>
      <w:r w:rsidRPr="001A092F">
        <w:rPr>
          <w:bCs/>
          <w:szCs w:val="22"/>
          <w:lang w:val="ru-RU"/>
        </w:rPr>
        <w:t xml:space="preserve"> </w:t>
      </w:r>
      <w:proofErr w:type="spellStart"/>
      <w:r w:rsidRPr="001A092F">
        <w:rPr>
          <w:bCs/>
          <w:szCs w:val="22"/>
          <w:lang w:val="ru-RU"/>
        </w:rPr>
        <w:t>zbog</w:t>
      </w:r>
      <w:proofErr w:type="spellEnd"/>
      <w:r w:rsidRPr="001A092F">
        <w:rPr>
          <w:bCs/>
          <w:szCs w:val="22"/>
          <w:lang w:val="ru-RU"/>
        </w:rPr>
        <w:t xml:space="preserve"> </w:t>
      </w:r>
      <w:proofErr w:type="spellStart"/>
      <w:r w:rsidRPr="001A092F">
        <w:rPr>
          <w:bCs/>
          <w:szCs w:val="22"/>
          <w:lang w:val="ru-RU"/>
        </w:rPr>
        <w:t>mogućnosti</w:t>
      </w:r>
      <w:proofErr w:type="spellEnd"/>
      <w:r w:rsidRPr="001A092F">
        <w:rPr>
          <w:bCs/>
          <w:szCs w:val="22"/>
          <w:lang w:val="ru-RU"/>
        </w:rPr>
        <w:t xml:space="preserve"> </w:t>
      </w:r>
      <w:proofErr w:type="spellStart"/>
      <w:r w:rsidRPr="001A092F">
        <w:rPr>
          <w:bCs/>
          <w:szCs w:val="22"/>
          <w:lang w:val="ru-RU"/>
        </w:rPr>
        <w:t>pogoršanja</w:t>
      </w:r>
      <w:proofErr w:type="spellEnd"/>
      <w:r w:rsidRPr="001A092F">
        <w:rPr>
          <w:bCs/>
          <w:szCs w:val="22"/>
          <w:lang w:val="ru-RU"/>
        </w:rPr>
        <w:t xml:space="preserve"> </w:t>
      </w:r>
      <w:proofErr w:type="spellStart"/>
      <w:r w:rsidRPr="001A092F">
        <w:rPr>
          <w:bCs/>
          <w:szCs w:val="22"/>
          <w:lang w:val="ru-RU"/>
        </w:rPr>
        <w:t>ili</w:t>
      </w:r>
      <w:proofErr w:type="spellEnd"/>
      <w:r w:rsidRPr="001A092F">
        <w:rPr>
          <w:bCs/>
          <w:szCs w:val="22"/>
          <w:lang w:val="ru-RU"/>
        </w:rPr>
        <w:t xml:space="preserve"> </w:t>
      </w:r>
      <w:proofErr w:type="spellStart"/>
      <w:r w:rsidRPr="001A092F">
        <w:rPr>
          <w:bCs/>
          <w:szCs w:val="22"/>
          <w:lang w:val="ru-RU"/>
        </w:rPr>
        <w:t>pojave</w:t>
      </w:r>
      <w:proofErr w:type="spellEnd"/>
      <w:r w:rsidRPr="001A092F">
        <w:rPr>
          <w:bCs/>
          <w:szCs w:val="22"/>
          <w:lang w:val="ru-RU"/>
        </w:rPr>
        <w:t xml:space="preserve"> </w:t>
      </w:r>
      <w:proofErr w:type="spellStart"/>
      <w:r w:rsidRPr="001A092F">
        <w:rPr>
          <w:bCs/>
          <w:szCs w:val="22"/>
          <w:lang w:val="ru-RU"/>
        </w:rPr>
        <w:t>recidiva</w:t>
      </w:r>
      <w:proofErr w:type="spellEnd"/>
      <w:r w:rsidRPr="001A092F">
        <w:rPr>
          <w:bCs/>
          <w:szCs w:val="22"/>
          <w:lang w:val="ru-RU"/>
        </w:rPr>
        <w:t xml:space="preserve"> </w:t>
      </w:r>
      <w:proofErr w:type="spellStart"/>
      <w:r w:rsidRPr="001A092F">
        <w:rPr>
          <w:bCs/>
          <w:szCs w:val="22"/>
          <w:lang w:val="ru-RU"/>
        </w:rPr>
        <w:t>osnovne</w:t>
      </w:r>
      <w:proofErr w:type="spellEnd"/>
      <w:r w:rsidRPr="001A092F">
        <w:rPr>
          <w:bCs/>
          <w:szCs w:val="22"/>
          <w:lang w:val="ru-RU"/>
        </w:rPr>
        <w:t xml:space="preserve"> </w:t>
      </w:r>
      <w:proofErr w:type="spellStart"/>
      <w:r w:rsidRPr="001A092F">
        <w:rPr>
          <w:bCs/>
          <w:szCs w:val="22"/>
          <w:lang w:val="ru-RU"/>
        </w:rPr>
        <w:t>bolesti</w:t>
      </w:r>
      <w:proofErr w:type="spellEnd"/>
      <w:r w:rsidRPr="001A092F">
        <w:rPr>
          <w:bCs/>
          <w:szCs w:val="22"/>
          <w:lang w:val="ru-RU"/>
        </w:rPr>
        <w:t>.</w:t>
      </w:r>
    </w:p>
    <w:p w14:paraId="0634D974" w14:textId="77777777" w:rsidR="001A092F" w:rsidRPr="001A092F" w:rsidRDefault="001A092F" w:rsidP="001A092F">
      <w:pPr>
        <w:rPr>
          <w:bCs/>
          <w:szCs w:val="22"/>
          <w:lang w:val="ru-RU"/>
        </w:rPr>
      </w:pPr>
    </w:p>
    <w:p w14:paraId="3486F94E" w14:textId="77777777" w:rsidR="001A092F" w:rsidRPr="008A4ED5" w:rsidRDefault="001A092F" w:rsidP="001A092F">
      <w:pPr>
        <w:rPr>
          <w:bCs/>
          <w:szCs w:val="22"/>
          <w:u w:val="single"/>
          <w:lang w:val="ru-RU"/>
        </w:rPr>
      </w:pPr>
      <w:proofErr w:type="spellStart"/>
      <w:r w:rsidRPr="008A4ED5">
        <w:rPr>
          <w:bCs/>
          <w:szCs w:val="22"/>
          <w:u w:val="single"/>
          <w:lang w:val="ru-RU"/>
        </w:rPr>
        <w:t>Funkcija</w:t>
      </w:r>
      <w:proofErr w:type="spellEnd"/>
      <w:r w:rsidRPr="008A4ED5">
        <w:rPr>
          <w:bCs/>
          <w:szCs w:val="22"/>
          <w:u w:val="single"/>
          <w:lang w:val="ru-RU"/>
        </w:rPr>
        <w:t xml:space="preserve"> </w:t>
      </w:r>
      <w:proofErr w:type="spellStart"/>
      <w:r w:rsidRPr="008A4ED5">
        <w:rPr>
          <w:bCs/>
          <w:szCs w:val="22"/>
          <w:u w:val="single"/>
          <w:lang w:val="ru-RU"/>
        </w:rPr>
        <w:t>tireoidne</w:t>
      </w:r>
      <w:proofErr w:type="spellEnd"/>
      <w:r w:rsidRPr="008A4ED5">
        <w:rPr>
          <w:bCs/>
          <w:szCs w:val="22"/>
          <w:u w:val="single"/>
          <w:lang w:val="ru-RU"/>
        </w:rPr>
        <w:t xml:space="preserve"> </w:t>
      </w:r>
      <w:proofErr w:type="spellStart"/>
      <w:r w:rsidRPr="008A4ED5">
        <w:rPr>
          <w:bCs/>
          <w:szCs w:val="22"/>
          <w:u w:val="single"/>
          <w:lang w:val="ru-RU"/>
        </w:rPr>
        <w:t>žlijezde</w:t>
      </w:r>
      <w:proofErr w:type="spellEnd"/>
    </w:p>
    <w:p w14:paraId="3916E7B9" w14:textId="77777777" w:rsidR="001A092F" w:rsidRPr="001A092F" w:rsidRDefault="001A092F" w:rsidP="001A092F">
      <w:pPr>
        <w:rPr>
          <w:bCs/>
          <w:szCs w:val="22"/>
          <w:lang w:val="ru-RU"/>
        </w:rPr>
      </w:pPr>
      <w:proofErr w:type="spellStart"/>
      <w:r w:rsidRPr="001A092F">
        <w:rPr>
          <w:bCs/>
          <w:szCs w:val="22"/>
          <w:lang w:val="ru-RU"/>
        </w:rPr>
        <w:t>Somatropin</w:t>
      </w:r>
      <w:proofErr w:type="spellEnd"/>
      <w:r w:rsidRPr="001A092F">
        <w:rPr>
          <w:bCs/>
          <w:szCs w:val="22"/>
          <w:lang w:val="ru-RU"/>
        </w:rPr>
        <w:t xml:space="preserve"> </w:t>
      </w:r>
      <w:proofErr w:type="spellStart"/>
      <w:r w:rsidRPr="001A092F">
        <w:rPr>
          <w:bCs/>
          <w:szCs w:val="22"/>
          <w:lang w:val="ru-RU"/>
        </w:rPr>
        <w:t>povećava</w:t>
      </w:r>
      <w:proofErr w:type="spellEnd"/>
      <w:r w:rsidRPr="001A092F">
        <w:rPr>
          <w:bCs/>
          <w:szCs w:val="22"/>
          <w:lang w:val="ru-RU"/>
        </w:rPr>
        <w:t xml:space="preserve"> </w:t>
      </w:r>
      <w:proofErr w:type="spellStart"/>
      <w:r w:rsidRPr="001A092F">
        <w:rPr>
          <w:bCs/>
          <w:szCs w:val="22"/>
          <w:lang w:val="ru-RU"/>
        </w:rPr>
        <w:t>ekstratireoidalno</w:t>
      </w:r>
      <w:proofErr w:type="spellEnd"/>
      <w:r w:rsidRPr="001A092F">
        <w:rPr>
          <w:bCs/>
          <w:szCs w:val="22"/>
          <w:lang w:val="ru-RU"/>
        </w:rPr>
        <w:t xml:space="preserve"> </w:t>
      </w:r>
      <w:proofErr w:type="spellStart"/>
      <w:r w:rsidRPr="001A092F">
        <w:rPr>
          <w:bCs/>
          <w:szCs w:val="22"/>
          <w:lang w:val="ru-RU"/>
        </w:rPr>
        <w:t>prevođenje</w:t>
      </w:r>
      <w:proofErr w:type="spellEnd"/>
      <w:r w:rsidRPr="001A092F">
        <w:rPr>
          <w:bCs/>
          <w:szCs w:val="22"/>
          <w:lang w:val="ru-RU"/>
        </w:rPr>
        <w:t xml:space="preserve"> T4 u T3 i </w:t>
      </w:r>
      <w:proofErr w:type="spellStart"/>
      <w:r w:rsidRPr="001A092F">
        <w:rPr>
          <w:bCs/>
          <w:szCs w:val="22"/>
          <w:lang w:val="ru-RU"/>
        </w:rPr>
        <w:t>može</w:t>
      </w:r>
      <w:proofErr w:type="spellEnd"/>
      <w:r w:rsidRPr="001A092F">
        <w:rPr>
          <w:bCs/>
          <w:szCs w:val="22"/>
          <w:lang w:val="ru-RU"/>
        </w:rPr>
        <w:t xml:space="preserve">, </w:t>
      </w:r>
      <w:proofErr w:type="spellStart"/>
      <w:r w:rsidRPr="001A092F">
        <w:rPr>
          <w:bCs/>
          <w:szCs w:val="22"/>
          <w:lang w:val="ru-RU"/>
        </w:rPr>
        <w:t>stoga</w:t>
      </w:r>
      <w:proofErr w:type="spellEnd"/>
      <w:r w:rsidRPr="001A092F">
        <w:rPr>
          <w:bCs/>
          <w:szCs w:val="22"/>
          <w:lang w:val="ru-RU"/>
        </w:rPr>
        <w:t xml:space="preserve">, da </w:t>
      </w:r>
      <w:proofErr w:type="spellStart"/>
      <w:r w:rsidRPr="001A092F">
        <w:rPr>
          <w:bCs/>
          <w:szCs w:val="22"/>
          <w:lang w:val="ru-RU"/>
        </w:rPr>
        <w:t>razotkrije</w:t>
      </w:r>
      <w:proofErr w:type="spellEnd"/>
      <w:r w:rsidRPr="001A092F">
        <w:rPr>
          <w:bCs/>
          <w:szCs w:val="22"/>
          <w:lang w:val="ru-RU"/>
        </w:rPr>
        <w:t xml:space="preserve"> </w:t>
      </w:r>
      <w:proofErr w:type="spellStart"/>
      <w:r w:rsidRPr="001A092F">
        <w:rPr>
          <w:bCs/>
          <w:szCs w:val="22"/>
          <w:lang w:val="ru-RU"/>
        </w:rPr>
        <w:t>početak</w:t>
      </w:r>
      <w:proofErr w:type="spellEnd"/>
      <w:r w:rsidRPr="001A092F">
        <w:rPr>
          <w:bCs/>
          <w:szCs w:val="22"/>
          <w:lang w:val="ru-RU"/>
        </w:rPr>
        <w:t xml:space="preserve"> </w:t>
      </w:r>
      <w:proofErr w:type="spellStart"/>
      <w:r w:rsidRPr="001A092F">
        <w:rPr>
          <w:bCs/>
          <w:szCs w:val="22"/>
          <w:lang w:val="ru-RU"/>
        </w:rPr>
        <w:t>hipotireoidizma</w:t>
      </w:r>
      <w:proofErr w:type="spellEnd"/>
      <w:r w:rsidRPr="001A092F">
        <w:rPr>
          <w:bCs/>
          <w:szCs w:val="22"/>
          <w:lang w:val="ru-RU"/>
        </w:rPr>
        <w:t xml:space="preserve">. </w:t>
      </w:r>
      <w:proofErr w:type="spellStart"/>
      <w:r w:rsidRPr="001A092F">
        <w:rPr>
          <w:bCs/>
          <w:szCs w:val="22"/>
          <w:lang w:val="ru-RU"/>
        </w:rPr>
        <w:t>Zbog</w:t>
      </w:r>
      <w:proofErr w:type="spellEnd"/>
      <w:r w:rsidRPr="001A092F">
        <w:rPr>
          <w:bCs/>
          <w:szCs w:val="22"/>
          <w:lang w:val="ru-RU"/>
        </w:rPr>
        <w:t xml:space="preserve"> </w:t>
      </w:r>
      <w:proofErr w:type="spellStart"/>
      <w:r w:rsidRPr="001A092F">
        <w:rPr>
          <w:bCs/>
          <w:szCs w:val="22"/>
          <w:lang w:val="ru-RU"/>
        </w:rPr>
        <w:t>toga</w:t>
      </w:r>
      <w:proofErr w:type="spellEnd"/>
      <w:r w:rsidRPr="001A092F">
        <w:rPr>
          <w:bCs/>
          <w:szCs w:val="22"/>
          <w:lang w:val="ru-RU"/>
        </w:rPr>
        <w:t xml:space="preserve"> </w:t>
      </w:r>
      <w:proofErr w:type="spellStart"/>
      <w:r w:rsidRPr="001A092F">
        <w:rPr>
          <w:bCs/>
          <w:szCs w:val="22"/>
          <w:lang w:val="ru-RU"/>
        </w:rPr>
        <w:t>praćenje</w:t>
      </w:r>
      <w:proofErr w:type="spellEnd"/>
      <w:r w:rsidRPr="001A092F">
        <w:rPr>
          <w:bCs/>
          <w:szCs w:val="22"/>
          <w:lang w:val="ru-RU"/>
        </w:rPr>
        <w:t xml:space="preserve"> </w:t>
      </w:r>
      <w:proofErr w:type="spellStart"/>
      <w:r w:rsidRPr="001A092F">
        <w:rPr>
          <w:bCs/>
          <w:szCs w:val="22"/>
          <w:lang w:val="ru-RU"/>
        </w:rPr>
        <w:t>funkcije</w:t>
      </w:r>
      <w:proofErr w:type="spellEnd"/>
      <w:r w:rsidRPr="001A092F">
        <w:rPr>
          <w:bCs/>
          <w:szCs w:val="22"/>
          <w:lang w:val="ru-RU"/>
        </w:rPr>
        <w:t xml:space="preserve"> </w:t>
      </w:r>
      <w:proofErr w:type="spellStart"/>
      <w:r w:rsidRPr="001A092F">
        <w:rPr>
          <w:bCs/>
          <w:szCs w:val="22"/>
          <w:lang w:val="ru-RU"/>
        </w:rPr>
        <w:t>tireoidee</w:t>
      </w:r>
      <w:proofErr w:type="spellEnd"/>
      <w:r w:rsidRPr="001A092F">
        <w:rPr>
          <w:bCs/>
          <w:szCs w:val="22"/>
          <w:lang w:val="ru-RU"/>
        </w:rPr>
        <w:t xml:space="preserve"> </w:t>
      </w:r>
      <w:proofErr w:type="spellStart"/>
      <w:r w:rsidRPr="001A092F">
        <w:rPr>
          <w:bCs/>
          <w:szCs w:val="22"/>
          <w:lang w:val="ru-RU"/>
        </w:rPr>
        <w:t>treba</w:t>
      </w:r>
      <w:proofErr w:type="spellEnd"/>
      <w:r w:rsidRPr="001A092F">
        <w:rPr>
          <w:bCs/>
          <w:szCs w:val="22"/>
          <w:lang w:val="ru-RU"/>
        </w:rPr>
        <w:t xml:space="preserve"> da </w:t>
      </w:r>
      <w:proofErr w:type="spellStart"/>
      <w:r w:rsidRPr="001A092F">
        <w:rPr>
          <w:bCs/>
          <w:szCs w:val="22"/>
          <w:lang w:val="ru-RU"/>
        </w:rPr>
        <w:t>se</w:t>
      </w:r>
      <w:proofErr w:type="spellEnd"/>
      <w:r w:rsidRPr="001A092F">
        <w:rPr>
          <w:bCs/>
          <w:szCs w:val="22"/>
          <w:lang w:val="ru-RU"/>
        </w:rPr>
        <w:t xml:space="preserve"> </w:t>
      </w:r>
      <w:proofErr w:type="spellStart"/>
      <w:r w:rsidRPr="001A092F">
        <w:rPr>
          <w:bCs/>
          <w:szCs w:val="22"/>
          <w:lang w:val="ru-RU"/>
        </w:rPr>
        <w:t>sprovodi</w:t>
      </w:r>
      <w:proofErr w:type="spellEnd"/>
      <w:r w:rsidRPr="001A092F">
        <w:rPr>
          <w:bCs/>
          <w:szCs w:val="22"/>
          <w:lang w:val="ru-RU"/>
        </w:rPr>
        <w:t xml:space="preserve"> </w:t>
      </w:r>
      <w:proofErr w:type="spellStart"/>
      <w:r w:rsidRPr="001A092F">
        <w:rPr>
          <w:bCs/>
          <w:szCs w:val="22"/>
          <w:lang w:val="ru-RU"/>
        </w:rPr>
        <w:t>kod</w:t>
      </w:r>
      <w:proofErr w:type="spellEnd"/>
      <w:r w:rsidRPr="001A092F">
        <w:rPr>
          <w:bCs/>
          <w:szCs w:val="22"/>
          <w:lang w:val="ru-RU"/>
        </w:rPr>
        <w:t xml:space="preserve"> </w:t>
      </w:r>
      <w:proofErr w:type="spellStart"/>
      <w:r w:rsidRPr="001A092F">
        <w:rPr>
          <w:bCs/>
          <w:szCs w:val="22"/>
          <w:lang w:val="ru-RU"/>
        </w:rPr>
        <w:t>svih</w:t>
      </w:r>
      <w:proofErr w:type="spellEnd"/>
      <w:r w:rsidRPr="001A092F">
        <w:rPr>
          <w:bCs/>
          <w:szCs w:val="22"/>
          <w:lang w:val="ru-RU"/>
        </w:rPr>
        <w:t xml:space="preserve"> </w:t>
      </w:r>
      <w:proofErr w:type="spellStart"/>
      <w:r w:rsidRPr="001A092F">
        <w:rPr>
          <w:bCs/>
          <w:szCs w:val="22"/>
          <w:lang w:val="ru-RU"/>
        </w:rPr>
        <w:t>pacijenata</w:t>
      </w:r>
      <w:proofErr w:type="spellEnd"/>
      <w:r w:rsidRPr="001A092F">
        <w:rPr>
          <w:bCs/>
          <w:szCs w:val="22"/>
          <w:lang w:val="ru-RU"/>
        </w:rPr>
        <w:t xml:space="preserve">. </w:t>
      </w:r>
      <w:proofErr w:type="spellStart"/>
      <w:r w:rsidRPr="001A092F">
        <w:rPr>
          <w:bCs/>
          <w:szCs w:val="22"/>
          <w:lang w:val="ru-RU"/>
        </w:rPr>
        <w:t>Kod</w:t>
      </w:r>
      <w:proofErr w:type="spellEnd"/>
      <w:r w:rsidRPr="001A092F">
        <w:rPr>
          <w:bCs/>
          <w:szCs w:val="22"/>
          <w:lang w:val="ru-RU"/>
        </w:rPr>
        <w:t xml:space="preserve"> </w:t>
      </w:r>
      <w:proofErr w:type="spellStart"/>
      <w:r w:rsidRPr="001A092F">
        <w:rPr>
          <w:bCs/>
          <w:szCs w:val="22"/>
          <w:lang w:val="ru-RU"/>
        </w:rPr>
        <w:t>pacijenata</w:t>
      </w:r>
      <w:proofErr w:type="spellEnd"/>
      <w:r w:rsidRPr="001A092F">
        <w:rPr>
          <w:bCs/>
          <w:szCs w:val="22"/>
          <w:lang w:val="ru-RU"/>
        </w:rPr>
        <w:t xml:space="preserve"> </w:t>
      </w:r>
      <w:proofErr w:type="spellStart"/>
      <w:r w:rsidRPr="001A092F">
        <w:rPr>
          <w:bCs/>
          <w:szCs w:val="22"/>
          <w:lang w:val="ru-RU"/>
        </w:rPr>
        <w:t>sa</w:t>
      </w:r>
      <w:proofErr w:type="spellEnd"/>
      <w:r w:rsidRPr="001A092F">
        <w:rPr>
          <w:bCs/>
          <w:szCs w:val="22"/>
          <w:lang w:val="ru-RU"/>
        </w:rPr>
        <w:t xml:space="preserve"> </w:t>
      </w:r>
      <w:proofErr w:type="spellStart"/>
      <w:r w:rsidRPr="001A092F">
        <w:rPr>
          <w:bCs/>
          <w:szCs w:val="22"/>
          <w:lang w:val="ru-RU"/>
        </w:rPr>
        <w:t>hipofunkcijom</w:t>
      </w:r>
      <w:proofErr w:type="spellEnd"/>
      <w:r w:rsidRPr="001A092F">
        <w:rPr>
          <w:bCs/>
          <w:szCs w:val="22"/>
          <w:lang w:val="ru-RU"/>
        </w:rPr>
        <w:t xml:space="preserve"> </w:t>
      </w:r>
      <w:proofErr w:type="spellStart"/>
      <w:r w:rsidRPr="001A092F">
        <w:rPr>
          <w:bCs/>
          <w:szCs w:val="22"/>
          <w:lang w:val="ru-RU"/>
        </w:rPr>
        <w:t>hipofize</w:t>
      </w:r>
      <w:proofErr w:type="spellEnd"/>
      <w:r w:rsidRPr="001A092F">
        <w:rPr>
          <w:bCs/>
          <w:szCs w:val="22"/>
          <w:lang w:val="ru-RU"/>
        </w:rPr>
        <w:t xml:space="preserve">, </w:t>
      </w:r>
      <w:proofErr w:type="spellStart"/>
      <w:r w:rsidRPr="001A092F">
        <w:rPr>
          <w:bCs/>
          <w:szCs w:val="22"/>
          <w:lang w:val="ru-RU"/>
        </w:rPr>
        <w:t>standardnu</w:t>
      </w:r>
      <w:proofErr w:type="spellEnd"/>
      <w:r w:rsidRPr="001A092F">
        <w:rPr>
          <w:bCs/>
          <w:szCs w:val="22"/>
          <w:lang w:val="ru-RU"/>
        </w:rPr>
        <w:t xml:space="preserve"> </w:t>
      </w:r>
      <w:proofErr w:type="spellStart"/>
      <w:r w:rsidRPr="001A092F">
        <w:rPr>
          <w:bCs/>
          <w:szCs w:val="22"/>
          <w:lang w:val="ru-RU"/>
        </w:rPr>
        <w:t>supstitucionu</w:t>
      </w:r>
      <w:proofErr w:type="spellEnd"/>
      <w:r w:rsidRPr="001A092F">
        <w:rPr>
          <w:bCs/>
          <w:szCs w:val="22"/>
          <w:lang w:val="ru-RU"/>
        </w:rPr>
        <w:t xml:space="preserve"> </w:t>
      </w:r>
      <w:proofErr w:type="spellStart"/>
      <w:r w:rsidRPr="001A092F">
        <w:rPr>
          <w:bCs/>
          <w:szCs w:val="22"/>
          <w:lang w:val="ru-RU"/>
        </w:rPr>
        <w:t>terapiju</w:t>
      </w:r>
      <w:proofErr w:type="spellEnd"/>
      <w:r w:rsidRPr="001A092F">
        <w:rPr>
          <w:bCs/>
          <w:szCs w:val="22"/>
          <w:lang w:val="ru-RU"/>
        </w:rPr>
        <w:t xml:space="preserve"> </w:t>
      </w:r>
      <w:proofErr w:type="spellStart"/>
      <w:r w:rsidRPr="001A092F">
        <w:rPr>
          <w:bCs/>
          <w:szCs w:val="22"/>
          <w:lang w:val="ru-RU"/>
        </w:rPr>
        <w:t>treba</w:t>
      </w:r>
      <w:proofErr w:type="spellEnd"/>
      <w:r w:rsidRPr="001A092F">
        <w:rPr>
          <w:bCs/>
          <w:szCs w:val="22"/>
          <w:lang w:val="ru-RU"/>
        </w:rPr>
        <w:t xml:space="preserve"> </w:t>
      </w:r>
      <w:proofErr w:type="spellStart"/>
      <w:r w:rsidRPr="001A092F">
        <w:rPr>
          <w:bCs/>
          <w:szCs w:val="22"/>
          <w:lang w:val="ru-RU"/>
        </w:rPr>
        <w:t>strogo</w:t>
      </w:r>
      <w:proofErr w:type="spellEnd"/>
      <w:r w:rsidRPr="001A092F">
        <w:rPr>
          <w:bCs/>
          <w:szCs w:val="22"/>
          <w:lang w:val="ru-RU"/>
        </w:rPr>
        <w:t xml:space="preserve"> </w:t>
      </w:r>
      <w:proofErr w:type="spellStart"/>
      <w:r w:rsidRPr="001A092F">
        <w:rPr>
          <w:bCs/>
          <w:szCs w:val="22"/>
          <w:lang w:val="ru-RU"/>
        </w:rPr>
        <w:t>pratiti</w:t>
      </w:r>
      <w:proofErr w:type="spellEnd"/>
      <w:r w:rsidRPr="001A092F">
        <w:rPr>
          <w:bCs/>
          <w:szCs w:val="22"/>
          <w:lang w:val="ru-RU"/>
        </w:rPr>
        <w:t xml:space="preserve"> </w:t>
      </w:r>
      <w:proofErr w:type="spellStart"/>
      <w:r w:rsidRPr="001A092F">
        <w:rPr>
          <w:bCs/>
          <w:szCs w:val="22"/>
          <w:lang w:val="ru-RU"/>
        </w:rPr>
        <w:t>tokom</w:t>
      </w:r>
      <w:proofErr w:type="spellEnd"/>
      <w:r w:rsidRPr="001A092F">
        <w:rPr>
          <w:bCs/>
          <w:szCs w:val="22"/>
          <w:lang w:val="ru-RU"/>
        </w:rPr>
        <w:t xml:space="preserve"> </w:t>
      </w:r>
      <w:proofErr w:type="spellStart"/>
      <w:r w:rsidRPr="001A092F">
        <w:rPr>
          <w:bCs/>
          <w:szCs w:val="22"/>
          <w:lang w:val="ru-RU"/>
        </w:rPr>
        <w:t>liječenja</w:t>
      </w:r>
      <w:proofErr w:type="spellEnd"/>
      <w:r w:rsidRPr="001A092F">
        <w:rPr>
          <w:bCs/>
          <w:szCs w:val="22"/>
          <w:lang w:val="ru-RU"/>
        </w:rPr>
        <w:t xml:space="preserve"> </w:t>
      </w:r>
      <w:proofErr w:type="spellStart"/>
      <w:r w:rsidRPr="001A092F">
        <w:rPr>
          <w:bCs/>
          <w:szCs w:val="22"/>
          <w:lang w:val="ru-RU"/>
        </w:rPr>
        <w:t>somatropinom</w:t>
      </w:r>
      <w:proofErr w:type="spellEnd"/>
      <w:r w:rsidRPr="001A092F">
        <w:rPr>
          <w:bCs/>
          <w:szCs w:val="22"/>
          <w:lang w:val="ru-RU"/>
        </w:rPr>
        <w:t>.</w:t>
      </w:r>
    </w:p>
    <w:p w14:paraId="3EC47B80" w14:textId="77777777" w:rsidR="001A092F" w:rsidRPr="001A092F" w:rsidRDefault="001A092F" w:rsidP="001A092F">
      <w:pPr>
        <w:rPr>
          <w:bCs/>
          <w:szCs w:val="22"/>
          <w:lang w:val="ru-RU"/>
        </w:rPr>
      </w:pPr>
    </w:p>
    <w:p w14:paraId="12C2A86E" w14:textId="77777777" w:rsidR="001A092F" w:rsidRPr="001A092F" w:rsidRDefault="001A092F" w:rsidP="001A092F">
      <w:pPr>
        <w:rPr>
          <w:bCs/>
          <w:szCs w:val="22"/>
          <w:lang w:val="ru-RU"/>
        </w:rPr>
      </w:pPr>
      <w:proofErr w:type="spellStart"/>
      <w:r w:rsidRPr="001A092F">
        <w:rPr>
          <w:bCs/>
          <w:szCs w:val="22"/>
          <w:lang w:val="ru-RU"/>
        </w:rPr>
        <w:t>Kod</w:t>
      </w:r>
      <w:proofErr w:type="spellEnd"/>
      <w:r w:rsidRPr="001A092F">
        <w:rPr>
          <w:bCs/>
          <w:szCs w:val="22"/>
          <w:lang w:val="ru-RU"/>
        </w:rPr>
        <w:t xml:space="preserve"> </w:t>
      </w:r>
      <w:proofErr w:type="spellStart"/>
      <w:r w:rsidRPr="001A092F">
        <w:rPr>
          <w:bCs/>
          <w:szCs w:val="22"/>
          <w:lang w:val="ru-RU"/>
        </w:rPr>
        <w:t>pacijenata</w:t>
      </w:r>
      <w:proofErr w:type="spellEnd"/>
      <w:r w:rsidRPr="001A092F">
        <w:rPr>
          <w:bCs/>
          <w:szCs w:val="22"/>
          <w:lang w:val="ru-RU"/>
        </w:rPr>
        <w:t xml:space="preserve"> </w:t>
      </w:r>
      <w:proofErr w:type="spellStart"/>
      <w:r w:rsidRPr="001A092F">
        <w:rPr>
          <w:bCs/>
          <w:szCs w:val="22"/>
          <w:lang w:val="ru-RU"/>
        </w:rPr>
        <w:t>sa</w:t>
      </w:r>
      <w:proofErr w:type="spellEnd"/>
      <w:r w:rsidRPr="001A092F">
        <w:rPr>
          <w:bCs/>
          <w:szCs w:val="22"/>
          <w:lang w:val="ru-RU"/>
        </w:rPr>
        <w:t xml:space="preserve"> </w:t>
      </w:r>
      <w:proofErr w:type="spellStart"/>
      <w:r w:rsidRPr="001A092F">
        <w:rPr>
          <w:bCs/>
          <w:szCs w:val="22"/>
          <w:lang w:val="ru-RU"/>
        </w:rPr>
        <w:t>progresivnim</w:t>
      </w:r>
      <w:proofErr w:type="spellEnd"/>
      <w:r w:rsidRPr="001A092F">
        <w:rPr>
          <w:bCs/>
          <w:szCs w:val="22"/>
          <w:lang w:val="ru-RU"/>
        </w:rPr>
        <w:t xml:space="preserve"> </w:t>
      </w:r>
      <w:proofErr w:type="spellStart"/>
      <w:r w:rsidRPr="001A092F">
        <w:rPr>
          <w:bCs/>
          <w:szCs w:val="22"/>
          <w:lang w:val="ru-RU"/>
        </w:rPr>
        <w:t>oboljenjem</w:t>
      </w:r>
      <w:proofErr w:type="spellEnd"/>
      <w:r w:rsidRPr="001A092F">
        <w:rPr>
          <w:bCs/>
          <w:szCs w:val="22"/>
          <w:lang w:val="ru-RU"/>
        </w:rPr>
        <w:t xml:space="preserve"> </w:t>
      </w:r>
      <w:proofErr w:type="spellStart"/>
      <w:r w:rsidRPr="001A092F">
        <w:rPr>
          <w:bCs/>
          <w:szCs w:val="22"/>
          <w:lang w:val="ru-RU"/>
        </w:rPr>
        <w:t>hipofize</w:t>
      </w:r>
      <w:proofErr w:type="spellEnd"/>
      <w:r w:rsidRPr="001A092F">
        <w:rPr>
          <w:bCs/>
          <w:szCs w:val="22"/>
          <w:lang w:val="ru-RU"/>
        </w:rPr>
        <w:t xml:space="preserve"> </w:t>
      </w:r>
      <w:proofErr w:type="spellStart"/>
      <w:r w:rsidRPr="001A092F">
        <w:rPr>
          <w:bCs/>
          <w:szCs w:val="22"/>
          <w:lang w:val="ru-RU"/>
        </w:rPr>
        <w:t>može</w:t>
      </w:r>
      <w:proofErr w:type="spellEnd"/>
      <w:r w:rsidRPr="001A092F">
        <w:rPr>
          <w:bCs/>
          <w:szCs w:val="22"/>
          <w:lang w:val="ru-RU"/>
        </w:rPr>
        <w:t xml:space="preserve"> </w:t>
      </w:r>
      <w:proofErr w:type="spellStart"/>
      <w:r w:rsidRPr="001A092F">
        <w:rPr>
          <w:bCs/>
          <w:szCs w:val="22"/>
          <w:lang w:val="ru-RU"/>
        </w:rPr>
        <w:t>doći</w:t>
      </w:r>
      <w:proofErr w:type="spellEnd"/>
      <w:r w:rsidRPr="001A092F">
        <w:rPr>
          <w:bCs/>
          <w:szCs w:val="22"/>
          <w:lang w:val="ru-RU"/>
        </w:rPr>
        <w:t xml:space="preserve"> </w:t>
      </w:r>
      <w:proofErr w:type="spellStart"/>
      <w:r w:rsidRPr="001A092F">
        <w:rPr>
          <w:bCs/>
          <w:szCs w:val="22"/>
          <w:lang w:val="ru-RU"/>
        </w:rPr>
        <w:t>do</w:t>
      </w:r>
      <w:proofErr w:type="spellEnd"/>
      <w:r w:rsidRPr="001A092F">
        <w:rPr>
          <w:bCs/>
          <w:szCs w:val="22"/>
          <w:lang w:val="ru-RU"/>
        </w:rPr>
        <w:t xml:space="preserve"> </w:t>
      </w:r>
      <w:proofErr w:type="spellStart"/>
      <w:r w:rsidRPr="001A092F">
        <w:rPr>
          <w:bCs/>
          <w:szCs w:val="22"/>
          <w:lang w:val="ru-RU"/>
        </w:rPr>
        <w:t>razvoja</w:t>
      </w:r>
      <w:proofErr w:type="spellEnd"/>
      <w:r w:rsidRPr="001A092F">
        <w:rPr>
          <w:bCs/>
          <w:szCs w:val="22"/>
          <w:lang w:val="ru-RU"/>
        </w:rPr>
        <w:t xml:space="preserve"> </w:t>
      </w:r>
      <w:proofErr w:type="spellStart"/>
      <w:r w:rsidRPr="001A092F">
        <w:rPr>
          <w:bCs/>
          <w:szCs w:val="22"/>
          <w:lang w:val="ru-RU"/>
        </w:rPr>
        <w:t>hipotireoidizma</w:t>
      </w:r>
      <w:proofErr w:type="spellEnd"/>
      <w:r w:rsidRPr="001A092F">
        <w:rPr>
          <w:bCs/>
          <w:szCs w:val="22"/>
          <w:lang w:val="ru-RU"/>
        </w:rPr>
        <w:t>.</w:t>
      </w:r>
    </w:p>
    <w:p w14:paraId="50C45003" w14:textId="77777777" w:rsidR="001A092F" w:rsidRPr="001A092F" w:rsidRDefault="001A092F" w:rsidP="001A092F">
      <w:pPr>
        <w:rPr>
          <w:bCs/>
          <w:szCs w:val="22"/>
          <w:lang w:val="ru-RU"/>
        </w:rPr>
      </w:pPr>
      <w:proofErr w:type="spellStart"/>
      <w:r w:rsidRPr="001A092F">
        <w:rPr>
          <w:bCs/>
          <w:szCs w:val="22"/>
          <w:lang w:val="ru-RU"/>
        </w:rPr>
        <w:t>Kod</w:t>
      </w:r>
      <w:proofErr w:type="spellEnd"/>
      <w:r w:rsidRPr="001A092F">
        <w:rPr>
          <w:bCs/>
          <w:szCs w:val="22"/>
          <w:lang w:val="ru-RU"/>
        </w:rPr>
        <w:t xml:space="preserve"> </w:t>
      </w:r>
      <w:proofErr w:type="spellStart"/>
      <w:r w:rsidRPr="001A092F">
        <w:rPr>
          <w:bCs/>
          <w:szCs w:val="22"/>
          <w:lang w:val="ru-RU"/>
        </w:rPr>
        <w:t>pacijenata</w:t>
      </w:r>
      <w:proofErr w:type="spellEnd"/>
      <w:r w:rsidRPr="001A092F">
        <w:rPr>
          <w:bCs/>
          <w:szCs w:val="22"/>
          <w:lang w:val="ru-RU"/>
        </w:rPr>
        <w:t xml:space="preserve"> </w:t>
      </w:r>
      <w:proofErr w:type="spellStart"/>
      <w:r w:rsidRPr="001A092F">
        <w:rPr>
          <w:bCs/>
          <w:szCs w:val="22"/>
          <w:lang w:val="ru-RU"/>
        </w:rPr>
        <w:t>sa</w:t>
      </w:r>
      <w:proofErr w:type="spellEnd"/>
      <w:r w:rsidRPr="001A092F">
        <w:rPr>
          <w:bCs/>
          <w:szCs w:val="22"/>
          <w:lang w:val="ru-RU"/>
        </w:rPr>
        <w:t xml:space="preserve"> </w:t>
      </w:r>
      <w:proofErr w:type="spellStart"/>
      <w:r w:rsidRPr="001A092F">
        <w:rPr>
          <w:bCs/>
          <w:szCs w:val="22"/>
          <w:lang w:val="ru-RU"/>
        </w:rPr>
        <w:t>Tarnerovim</w:t>
      </w:r>
      <w:proofErr w:type="spellEnd"/>
      <w:r w:rsidRPr="001A092F">
        <w:rPr>
          <w:bCs/>
          <w:szCs w:val="22"/>
          <w:lang w:val="ru-RU"/>
        </w:rPr>
        <w:t xml:space="preserve"> </w:t>
      </w:r>
      <w:proofErr w:type="spellStart"/>
      <w:r w:rsidRPr="001A092F">
        <w:rPr>
          <w:bCs/>
          <w:szCs w:val="22"/>
          <w:lang w:val="ru-RU"/>
        </w:rPr>
        <w:t>sindromom</w:t>
      </w:r>
      <w:proofErr w:type="spellEnd"/>
      <w:r w:rsidRPr="001A092F">
        <w:rPr>
          <w:bCs/>
          <w:szCs w:val="22"/>
          <w:lang w:val="ru-RU"/>
        </w:rPr>
        <w:t xml:space="preserve"> </w:t>
      </w:r>
      <w:proofErr w:type="spellStart"/>
      <w:r w:rsidRPr="001A092F">
        <w:rPr>
          <w:bCs/>
          <w:szCs w:val="22"/>
          <w:lang w:val="ru-RU"/>
        </w:rPr>
        <w:t>postoji</w:t>
      </w:r>
      <w:proofErr w:type="spellEnd"/>
      <w:r w:rsidRPr="001A092F">
        <w:rPr>
          <w:bCs/>
          <w:szCs w:val="22"/>
          <w:lang w:val="ru-RU"/>
        </w:rPr>
        <w:t xml:space="preserve"> </w:t>
      </w:r>
      <w:proofErr w:type="spellStart"/>
      <w:r w:rsidRPr="001A092F">
        <w:rPr>
          <w:bCs/>
          <w:szCs w:val="22"/>
          <w:lang w:val="ru-RU"/>
        </w:rPr>
        <w:t>povećan</w:t>
      </w:r>
      <w:proofErr w:type="spellEnd"/>
      <w:r w:rsidRPr="001A092F">
        <w:rPr>
          <w:bCs/>
          <w:szCs w:val="22"/>
          <w:lang w:val="ru-RU"/>
        </w:rPr>
        <w:t xml:space="preserve"> </w:t>
      </w:r>
      <w:proofErr w:type="spellStart"/>
      <w:r w:rsidRPr="001A092F">
        <w:rPr>
          <w:bCs/>
          <w:szCs w:val="22"/>
          <w:lang w:val="ru-RU"/>
        </w:rPr>
        <w:t>rizik</w:t>
      </w:r>
      <w:proofErr w:type="spellEnd"/>
      <w:r w:rsidRPr="001A092F">
        <w:rPr>
          <w:bCs/>
          <w:szCs w:val="22"/>
          <w:lang w:val="ru-RU"/>
        </w:rPr>
        <w:t xml:space="preserve"> </w:t>
      </w:r>
      <w:proofErr w:type="spellStart"/>
      <w:r w:rsidRPr="001A092F">
        <w:rPr>
          <w:bCs/>
          <w:szCs w:val="22"/>
          <w:lang w:val="ru-RU"/>
        </w:rPr>
        <w:t>od</w:t>
      </w:r>
      <w:proofErr w:type="spellEnd"/>
      <w:r w:rsidRPr="001A092F">
        <w:rPr>
          <w:bCs/>
          <w:szCs w:val="22"/>
          <w:lang w:val="ru-RU"/>
        </w:rPr>
        <w:t xml:space="preserve"> </w:t>
      </w:r>
      <w:proofErr w:type="spellStart"/>
      <w:r w:rsidRPr="001A092F">
        <w:rPr>
          <w:bCs/>
          <w:szCs w:val="22"/>
          <w:lang w:val="ru-RU"/>
        </w:rPr>
        <w:t>pojave</w:t>
      </w:r>
      <w:proofErr w:type="spellEnd"/>
      <w:r w:rsidRPr="001A092F">
        <w:rPr>
          <w:bCs/>
          <w:szCs w:val="22"/>
          <w:lang w:val="ru-RU"/>
        </w:rPr>
        <w:t xml:space="preserve"> </w:t>
      </w:r>
      <w:proofErr w:type="spellStart"/>
      <w:r w:rsidRPr="001A092F">
        <w:rPr>
          <w:bCs/>
          <w:szCs w:val="22"/>
          <w:lang w:val="ru-RU"/>
        </w:rPr>
        <w:t>primarnog</w:t>
      </w:r>
      <w:proofErr w:type="spellEnd"/>
      <w:r w:rsidRPr="001A092F">
        <w:rPr>
          <w:bCs/>
          <w:szCs w:val="22"/>
          <w:lang w:val="ru-RU"/>
        </w:rPr>
        <w:t xml:space="preserve"> </w:t>
      </w:r>
      <w:proofErr w:type="spellStart"/>
      <w:r w:rsidRPr="001A092F">
        <w:rPr>
          <w:bCs/>
          <w:szCs w:val="22"/>
          <w:lang w:val="ru-RU"/>
        </w:rPr>
        <w:t>hipotireoidizma</w:t>
      </w:r>
      <w:proofErr w:type="spellEnd"/>
      <w:r w:rsidRPr="001A092F">
        <w:rPr>
          <w:bCs/>
          <w:szCs w:val="22"/>
          <w:lang w:val="ru-RU"/>
        </w:rPr>
        <w:t xml:space="preserve"> </w:t>
      </w:r>
      <w:proofErr w:type="spellStart"/>
      <w:r w:rsidRPr="001A092F">
        <w:rPr>
          <w:bCs/>
          <w:szCs w:val="22"/>
          <w:lang w:val="ru-RU"/>
        </w:rPr>
        <w:t>udruženog</w:t>
      </w:r>
      <w:proofErr w:type="spellEnd"/>
      <w:r w:rsidRPr="001A092F">
        <w:rPr>
          <w:bCs/>
          <w:szCs w:val="22"/>
          <w:lang w:val="ru-RU"/>
        </w:rPr>
        <w:t xml:space="preserve"> </w:t>
      </w:r>
      <w:proofErr w:type="spellStart"/>
      <w:r w:rsidRPr="001A092F">
        <w:rPr>
          <w:bCs/>
          <w:szCs w:val="22"/>
          <w:lang w:val="ru-RU"/>
        </w:rPr>
        <w:t>sa</w:t>
      </w:r>
      <w:proofErr w:type="spellEnd"/>
      <w:r w:rsidRPr="001A092F">
        <w:rPr>
          <w:bCs/>
          <w:szCs w:val="22"/>
          <w:lang w:val="ru-RU"/>
        </w:rPr>
        <w:t xml:space="preserve"> </w:t>
      </w:r>
      <w:proofErr w:type="spellStart"/>
      <w:r w:rsidRPr="001A092F">
        <w:rPr>
          <w:bCs/>
          <w:szCs w:val="22"/>
          <w:lang w:val="ru-RU"/>
        </w:rPr>
        <w:t>antitireoidnim</w:t>
      </w:r>
      <w:proofErr w:type="spellEnd"/>
      <w:r w:rsidRPr="001A092F">
        <w:rPr>
          <w:bCs/>
          <w:szCs w:val="22"/>
          <w:lang w:val="ru-RU"/>
        </w:rPr>
        <w:t xml:space="preserve"> </w:t>
      </w:r>
      <w:proofErr w:type="spellStart"/>
      <w:r w:rsidRPr="001A092F">
        <w:rPr>
          <w:bCs/>
          <w:szCs w:val="22"/>
          <w:lang w:val="ru-RU"/>
        </w:rPr>
        <w:t>antitijelima</w:t>
      </w:r>
      <w:proofErr w:type="spellEnd"/>
      <w:r w:rsidRPr="001A092F">
        <w:rPr>
          <w:bCs/>
          <w:szCs w:val="22"/>
          <w:lang w:val="ru-RU"/>
        </w:rPr>
        <w:t xml:space="preserve">. </w:t>
      </w:r>
      <w:proofErr w:type="spellStart"/>
      <w:r w:rsidRPr="001A092F">
        <w:rPr>
          <w:bCs/>
          <w:szCs w:val="22"/>
          <w:lang w:val="ru-RU"/>
        </w:rPr>
        <w:t>Pošto</w:t>
      </w:r>
      <w:proofErr w:type="spellEnd"/>
      <w:r w:rsidRPr="001A092F">
        <w:rPr>
          <w:bCs/>
          <w:szCs w:val="22"/>
          <w:lang w:val="ru-RU"/>
        </w:rPr>
        <w:t xml:space="preserve"> </w:t>
      </w:r>
      <w:proofErr w:type="spellStart"/>
      <w:r w:rsidRPr="001A092F">
        <w:rPr>
          <w:bCs/>
          <w:szCs w:val="22"/>
          <w:lang w:val="ru-RU"/>
        </w:rPr>
        <w:t>hipotireoidizam</w:t>
      </w:r>
      <w:proofErr w:type="spellEnd"/>
      <w:r w:rsidRPr="001A092F">
        <w:rPr>
          <w:bCs/>
          <w:szCs w:val="22"/>
          <w:lang w:val="ru-RU"/>
        </w:rPr>
        <w:t xml:space="preserve"> </w:t>
      </w:r>
      <w:proofErr w:type="spellStart"/>
      <w:r w:rsidRPr="001A092F">
        <w:rPr>
          <w:bCs/>
          <w:szCs w:val="22"/>
          <w:lang w:val="ru-RU"/>
        </w:rPr>
        <w:t>ometa</w:t>
      </w:r>
      <w:proofErr w:type="spellEnd"/>
      <w:r w:rsidRPr="001A092F">
        <w:rPr>
          <w:bCs/>
          <w:szCs w:val="22"/>
          <w:lang w:val="ru-RU"/>
        </w:rPr>
        <w:t xml:space="preserve"> </w:t>
      </w:r>
      <w:proofErr w:type="spellStart"/>
      <w:r w:rsidRPr="001A092F">
        <w:rPr>
          <w:bCs/>
          <w:szCs w:val="22"/>
          <w:lang w:val="ru-RU"/>
        </w:rPr>
        <w:t>odgovor</w:t>
      </w:r>
      <w:proofErr w:type="spellEnd"/>
      <w:r w:rsidRPr="001A092F">
        <w:rPr>
          <w:bCs/>
          <w:szCs w:val="22"/>
          <w:lang w:val="ru-RU"/>
        </w:rPr>
        <w:t xml:space="preserve"> </w:t>
      </w:r>
      <w:proofErr w:type="spellStart"/>
      <w:r w:rsidRPr="001A092F">
        <w:rPr>
          <w:bCs/>
          <w:szCs w:val="22"/>
          <w:lang w:val="ru-RU"/>
        </w:rPr>
        <w:t>na</w:t>
      </w:r>
      <w:proofErr w:type="spellEnd"/>
      <w:r w:rsidRPr="001A092F">
        <w:rPr>
          <w:bCs/>
          <w:szCs w:val="22"/>
          <w:lang w:val="ru-RU"/>
        </w:rPr>
        <w:t xml:space="preserve"> </w:t>
      </w:r>
      <w:proofErr w:type="spellStart"/>
      <w:r w:rsidRPr="001A092F">
        <w:rPr>
          <w:bCs/>
          <w:szCs w:val="22"/>
          <w:lang w:val="ru-RU"/>
        </w:rPr>
        <w:t>terapiju</w:t>
      </w:r>
      <w:proofErr w:type="spellEnd"/>
      <w:r w:rsidRPr="001A092F">
        <w:rPr>
          <w:bCs/>
          <w:szCs w:val="22"/>
          <w:lang w:val="ru-RU"/>
        </w:rPr>
        <w:t xml:space="preserve"> </w:t>
      </w:r>
      <w:proofErr w:type="spellStart"/>
      <w:r w:rsidRPr="001A092F">
        <w:rPr>
          <w:bCs/>
          <w:szCs w:val="22"/>
          <w:lang w:val="ru-RU"/>
        </w:rPr>
        <w:lastRenderedPageBreak/>
        <w:t>somatropinom</w:t>
      </w:r>
      <w:proofErr w:type="spellEnd"/>
      <w:r w:rsidRPr="001A092F">
        <w:rPr>
          <w:bCs/>
          <w:szCs w:val="22"/>
          <w:lang w:val="ru-RU"/>
        </w:rPr>
        <w:t xml:space="preserve">, </w:t>
      </w:r>
      <w:proofErr w:type="spellStart"/>
      <w:r w:rsidRPr="001A092F">
        <w:rPr>
          <w:bCs/>
          <w:szCs w:val="22"/>
          <w:lang w:val="ru-RU"/>
        </w:rPr>
        <w:t>kod</w:t>
      </w:r>
      <w:proofErr w:type="spellEnd"/>
      <w:r w:rsidRPr="001A092F">
        <w:rPr>
          <w:bCs/>
          <w:szCs w:val="22"/>
          <w:lang w:val="ru-RU"/>
        </w:rPr>
        <w:t xml:space="preserve"> </w:t>
      </w:r>
      <w:proofErr w:type="spellStart"/>
      <w:r w:rsidRPr="001A092F">
        <w:rPr>
          <w:bCs/>
          <w:szCs w:val="22"/>
          <w:lang w:val="ru-RU"/>
        </w:rPr>
        <w:t>ovih</w:t>
      </w:r>
      <w:proofErr w:type="spellEnd"/>
      <w:r w:rsidRPr="001A092F">
        <w:rPr>
          <w:bCs/>
          <w:szCs w:val="22"/>
          <w:lang w:val="ru-RU"/>
        </w:rPr>
        <w:t xml:space="preserve"> </w:t>
      </w:r>
      <w:proofErr w:type="spellStart"/>
      <w:r w:rsidRPr="001A092F">
        <w:rPr>
          <w:bCs/>
          <w:szCs w:val="22"/>
          <w:lang w:val="ru-RU"/>
        </w:rPr>
        <w:t>pacijenata</w:t>
      </w:r>
      <w:proofErr w:type="spellEnd"/>
      <w:r w:rsidRPr="001A092F">
        <w:rPr>
          <w:bCs/>
          <w:szCs w:val="22"/>
          <w:lang w:val="ru-RU"/>
        </w:rPr>
        <w:t xml:space="preserve"> </w:t>
      </w:r>
      <w:proofErr w:type="spellStart"/>
      <w:r w:rsidRPr="001A092F">
        <w:rPr>
          <w:bCs/>
          <w:szCs w:val="22"/>
          <w:lang w:val="ru-RU"/>
        </w:rPr>
        <w:t>treba</w:t>
      </w:r>
      <w:proofErr w:type="spellEnd"/>
      <w:r w:rsidRPr="001A092F">
        <w:rPr>
          <w:bCs/>
          <w:szCs w:val="22"/>
          <w:lang w:val="ru-RU"/>
        </w:rPr>
        <w:t xml:space="preserve"> </w:t>
      </w:r>
      <w:proofErr w:type="spellStart"/>
      <w:r w:rsidRPr="001A092F">
        <w:rPr>
          <w:bCs/>
          <w:szCs w:val="22"/>
          <w:lang w:val="ru-RU"/>
        </w:rPr>
        <w:t>redovno</w:t>
      </w:r>
      <w:proofErr w:type="spellEnd"/>
      <w:r w:rsidRPr="001A092F">
        <w:rPr>
          <w:bCs/>
          <w:szCs w:val="22"/>
          <w:lang w:val="ru-RU"/>
        </w:rPr>
        <w:t xml:space="preserve"> </w:t>
      </w:r>
      <w:proofErr w:type="spellStart"/>
      <w:r w:rsidRPr="001A092F">
        <w:rPr>
          <w:bCs/>
          <w:szCs w:val="22"/>
          <w:lang w:val="ru-RU"/>
        </w:rPr>
        <w:t>pratiti</w:t>
      </w:r>
      <w:proofErr w:type="spellEnd"/>
      <w:r w:rsidRPr="001A092F">
        <w:rPr>
          <w:bCs/>
          <w:szCs w:val="22"/>
          <w:lang w:val="ru-RU"/>
        </w:rPr>
        <w:t xml:space="preserve"> </w:t>
      </w:r>
      <w:proofErr w:type="spellStart"/>
      <w:r w:rsidRPr="001A092F">
        <w:rPr>
          <w:bCs/>
          <w:szCs w:val="22"/>
          <w:lang w:val="ru-RU"/>
        </w:rPr>
        <w:t>funkciju</w:t>
      </w:r>
      <w:proofErr w:type="spellEnd"/>
      <w:r w:rsidRPr="001A092F">
        <w:rPr>
          <w:bCs/>
          <w:szCs w:val="22"/>
          <w:lang w:val="ru-RU"/>
        </w:rPr>
        <w:t xml:space="preserve"> </w:t>
      </w:r>
      <w:proofErr w:type="spellStart"/>
      <w:r w:rsidRPr="001A092F">
        <w:rPr>
          <w:bCs/>
          <w:szCs w:val="22"/>
          <w:lang w:val="ru-RU"/>
        </w:rPr>
        <w:t>tireoidne</w:t>
      </w:r>
      <w:proofErr w:type="spellEnd"/>
      <w:r w:rsidRPr="001A092F">
        <w:rPr>
          <w:bCs/>
          <w:szCs w:val="22"/>
          <w:lang w:val="ru-RU"/>
        </w:rPr>
        <w:t xml:space="preserve"> </w:t>
      </w:r>
      <w:proofErr w:type="spellStart"/>
      <w:r w:rsidRPr="001A092F">
        <w:rPr>
          <w:bCs/>
          <w:szCs w:val="22"/>
          <w:lang w:val="ru-RU"/>
        </w:rPr>
        <w:t>žlijezde</w:t>
      </w:r>
      <w:proofErr w:type="spellEnd"/>
      <w:r w:rsidRPr="001A092F">
        <w:rPr>
          <w:bCs/>
          <w:szCs w:val="22"/>
          <w:lang w:val="ru-RU"/>
        </w:rPr>
        <w:t xml:space="preserve"> i, </w:t>
      </w:r>
      <w:proofErr w:type="spellStart"/>
      <w:r w:rsidRPr="001A092F">
        <w:rPr>
          <w:bCs/>
          <w:szCs w:val="22"/>
          <w:lang w:val="ru-RU"/>
        </w:rPr>
        <w:t>ukoliko</w:t>
      </w:r>
      <w:proofErr w:type="spellEnd"/>
      <w:r w:rsidRPr="001A092F">
        <w:rPr>
          <w:bCs/>
          <w:szCs w:val="22"/>
          <w:lang w:val="ru-RU"/>
        </w:rPr>
        <w:t xml:space="preserve"> </w:t>
      </w:r>
      <w:proofErr w:type="spellStart"/>
      <w:r w:rsidRPr="001A092F">
        <w:rPr>
          <w:bCs/>
          <w:szCs w:val="22"/>
          <w:lang w:val="ru-RU"/>
        </w:rPr>
        <w:t>je</w:t>
      </w:r>
      <w:proofErr w:type="spellEnd"/>
      <w:r w:rsidRPr="001A092F">
        <w:rPr>
          <w:bCs/>
          <w:szCs w:val="22"/>
          <w:lang w:val="ru-RU"/>
        </w:rPr>
        <w:t xml:space="preserve"> </w:t>
      </w:r>
      <w:proofErr w:type="spellStart"/>
      <w:r w:rsidRPr="001A092F">
        <w:rPr>
          <w:bCs/>
          <w:szCs w:val="22"/>
          <w:lang w:val="ru-RU"/>
        </w:rPr>
        <w:t>potrebno</w:t>
      </w:r>
      <w:proofErr w:type="spellEnd"/>
      <w:r w:rsidRPr="001A092F">
        <w:rPr>
          <w:bCs/>
          <w:szCs w:val="22"/>
          <w:lang w:val="ru-RU"/>
        </w:rPr>
        <w:t xml:space="preserve">, </w:t>
      </w:r>
      <w:proofErr w:type="spellStart"/>
      <w:r w:rsidRPr="001A092F">
        <w:rPr>
          <w:bCs/>
          <w:szCs w:val="22"/>
          <w:lang w:val="ru-RU"/>
        </w:rPr>
        <w:t>primijeniti</w:t>
      </w:r>
      <w:proofErr w:type="spellEnd"/>
      <w:r w:rsidRPr="001A092F">
        <w:rPr>
          <w:bCs/>
          <w:szCs w:val="22"/>
          <w:lang w:val="ru-RU"/>
        </w:rPr>
        <w:t xml:space="preserve"> </w:t>
      </w:r>
      <w:proofErr w:type="spellStart"/>
      <w:r w:rsidRPr="001A092F">
        <w:rPr>
          <w:bCs/>
          <w:szCs w:val="22"/>
          <w:lang w:val="ru-RU"/>
        </w:rPr>
        <w:t>supstitucionu</w:t>
      </w:r>
      <w:proofErr w:type="spellEnd"/>
      <w:r w:rsidRPr="001A092F">
        <w:rPr>
          <w:bCs/>
          <w:szCs w:val="22"/>
          <w:lang w:val="ru-RU"/>
        </w:rPr>
        <w:t xml:space="preserve"> </w:t>
      </w:r>
      <w:proofErr w:type="spellStart"/>
      <w:r w:rsidRPr="001A092F">
        <w:rPr>
          <w:bCs/>
          <w:szCs w:val="22"/>
          <w:lang w:val="ru-RU"/>
        </w:rPr>
        <w:t>terapiju</w:t>
      </w:r>
      <w:proofErr w:type="spellEnd"/>
      <w:r w:rsidRPr="001A092F">
        <w:rPr>
          <w:bCs/>
          <w:szCs w:val="22"/>
          <w:lang w:val="ru-RU"/>
        </w:rPr>
        <w:t xml:space="preserve"> </w:t>
      </w:r>
      <w:proofErr w:type="spellStart"/>
      <w:r w:rsidRPr="001A092F">
        <w:rPr>
          <w:bCs/>
          <w:szCs w:val="22"/>
          <w:lang w:val="ru-RU"/>
        </w:rPr>
        <w:t>tireoidnim</w:t>
      </w:r>
      <w:proofErr w:type="spellEnd"/>
      <w:r w:rsidRPr="001A092F">
        <w:rPr>
          <w:bCs/>
          <w:szCs w:val="22"/>
          <w:lang w:val="ru-RU"/>
        </w:rPr>
        <w:t xml:space="preserve"> </w:t>
      </w:r>
      <w:proofErr w:type="spellStart"/>
      <w:r w:rsidRPr="001A092F">
        <w:rPr>
          <w:bCs/>
          <w:szCs w:val="22"/>
          <w:lang w:val="ru-RU"/>
        </w:rPr>
        <w:t>hormonom</w:t>
      </w:r>
      <w:proofErr w:type="spellEnd"/>
      <w:r w:rsidRPr="001A092F">
        <w:rPr>
          <w:bCs/>
          <w:szCs w:val="22"/>
          <w:lang w:val="ru-RU"/>
        </w:rPr>
        <w:t>.</w:t>
      </w:r>
    </w:p>
    <w:p w14:paraId="163E6AF1" w14:textId="77777777" w:rsidR="001A092F" w:rsidRPr="001A092F" w:rsidRDefault="001A092F" w:rsidP="001A092F">
      <w:pPr>
        <w:rPr>
          <w:bCs/>
          <w:szCs w:val="22"/>
          <w:lang w:val="ru-RU"/>
        </w:rPr>
      </w:pPr>
    </w:p>
    <w:p w14:paraId="73996FF2" w14:textId="77777777" w:rsidR="001A092F" w:rsidRPr="008A4ED5" w:rsidRDefault="001A092F" w:rsidP="001A092F">
      <w:pPr>
        <w:rPr>
          <w:bCs/>
          <w:szCs w:val="22"/>
          <w:u w:val="single"/>
          <w:lang w:val="ru-RU"/>
        </w:rPr>
      </w:pPr>
      <w:proofErr w:type="spellStart"/>
      <w:r w:rsidRPr="008A4ED5">
        <w:rPr>
          <w:bCs/>
          <w:szCs w:val="22"/>
          <w:u w:val="single"/>
          <w:lang w:val="ru-RU"/>
        </w:rPr>
        <w:t>Preosjetljivost</w:t>
      </w:r>
      <w:proofErr w:type="spellEnd"/>
      <w:r w:rsidRPr="008A4ED5">
        <w:rPr>
          <w:bCs/>
          <w:szCs w:val="22"/>
          <w:u w:val="single"/>
          <w:lang w:val="ru-RU"/>
        </w:rPr>
        <w:t xml:space="preserve"> </w:t>
      </w:r>
      <w:proofErr w:type="spellStart"/>
      <w:r w:rsidRPr="008A4ED5">
        <w:rPr>
          <w:bCs/>
          <w:szCs w:val="22"/>
          <w:u w:val="single"/>
          <w:lang w:val="ru-RU"/>
        </w:rPr>
        <w:t>na</w:t>
      </w:r>
      <w:proofErr w:type="spellEnd"/>
      <w:r w:rsidRPr="008A4ED5">
        <w:rPr>
          <w:bCs/>
          <w:szCs w:val="22"/>
          <w:u w:val="single"/>
          <w:lang w:val="ru-RU"/>
        </w:rPr>
        <w:t xml:space="preserve"> </w:t>
      </w:r>
      <w:proofErr w:type="spellStart"/>
      <w:r w:rsidRPr="008A4ED5">
        <w:rPr>
          <w:bCs/>
          <w:szCs w:val="22"/>
          <w:u w:val="single"/>
          <w:lang w:val="ru-RU"/>
        </w:rPr>
        <w:t>insulin</w:t>
      </w:r>
      <w:proofErr w:type="spellEnd"/>
    </w:p>
    <w:p w14:paraId="6068934B" w14:textId="77777777" w:rsidR="001A092F" w:rsidRPr="001A092F" w:rsidRDefault="001A092F" w:rsidP="001A092F">
      <w:pPr>
        <w:rPr>
          <w:bCs/>
          <w:szCs w:val="22"/>
          <w:lang w:val="ru-RU"/>
        </w:rPr>
      </w:pPr>
      <w:proofErr w:type="spellStart"/>
      <w:r w:rsidRPr="001A092F">
        <w:rPr>
          <w:bCs/>
          <w:szCs w:val="22"/>
          <w:lang w:val="ru-RU"/>
        </w:rPr>
        <w:t>Somatropin</w:t>
      </w:r>
      <w:proofErr w:type="spellEnd"/>
      <w:r w:rsidRPr="001A092F">
        <w:rPr>
          <w:bCs/>
          <w:szCs w:val="22"/>
          <w:lang w:val="ru-RU"/>
        </w:rPr>
        <w:t xml:space="preserve"> </w:t>
      </w:r>
      <w:proofErr w:type="spellStart"/>
      <w:r w:rsidRPr="001A092F">
        <w:rPr>
          <w:bCs/>
          <w:szCs w:val="22"/>
          <w:lang w:val="ru-RU"/>
        </w:rPr>
        <w:t>može</w:t>
      </w:r>
      <w:proofErr w:type="spellEnd"/>
      <w:r w:rsidRPr="001A092F">
        <w:rPr>
          <w:bCs/>
          <w:szCs w:val="22"/>
          <w:lang w:val="ru-RU"/>
        </w:rPr>
        <w:t xml:space="preserve"> da </w:t>
      </w:r>
      <w:proofErr w:type="spellStart"/>
      <w:r w:rsidRPr="001A092F">
        <w:rPr>
          <w:bCs/>
          <w:szCs w:val="22"/>
          <w:lang w:val="ru-RU"/>
        </w:rPr>
        <w:t>smanji</w:t>
      </w:r>
      <w:proofErr w:type="spellEnd"/>
      <w:r w:rsidRPr="001A092F">
        <w:rPr>
          <w:bCs/>
          <w:szCs w:val="22"/>
          <w:lang w:val="ru-RU"/>
        </w:rPr>
        <w:t xml:space="preserve"> </w:t>
      </w:r>
      <w:proofErr w:type="spellStart"/>
      <w:r w:rsidRPr="001A092F">
        <w:rPr>
          <w:bCs/>
          <w:szCs w:val="22"/>
          <w:lang w:val="ru-RU"/>
        </w:rPr>
        <w:t>osjetljivost</w:t>
      </w:r>
      <w:proofErr w:type="spellEnd"/>
      <w:r w:rsidRPr="001A092F">
        <w:rPr>
          <w:bCs/>
          <w:szCs w:val="22"/>
          <w:lang w:val="ru-RU"/>
        </w:rPr>
        <w:t xml:space="preserve"> </w:t>
      </w:r>
      <w:proofErr w:type="spellStart"/>
      <w:r w:rsidRPr="001A092F">
        <w:rPr>
          <w:bCs/>
          <w:szCs w:val="22"/>
          <w:lang w:val="ru-RU"/>
        </w:rPr>
        <w:t>na</w:t>
      </w:r>
      <w:proofErr w:type="spellEnd"/>
      <w:r w:rsidRPr="001A092F">
        <w:rPr>
          <w:bCs/>
          <w:szCs w:val="22"/>
          <w:lang w:val="ru-RU"/>
        </w:rPr>
        <w:t xml:space="preserve"> </w:t>
      </w:r>
      <w:proofErr w:type="spellStart"/>
      <w:r w:rsidRPr="001A092F">
        <w:rPr>
          <w:bCs/>
          <w:szCs w:val="22"/>
          <w:lang w:val="ru-RU"/>
        </w:rPr>
        <w:t>insulin</w:t>
      </w:r>
      <w:proofErr w:type="spellEnd"/>
      <w:r w:rsidRPr="001A092F">
        <w:rPr>
          <w:bCs/>
          <w:szCs w:val="22"/>
          <w:lang w:val="ru-RU"/>
        </w:rPr>
        <w:t xml:space="preserve">, </w:t>
      </w:r>
      <w:proofErr w:type="spellStart"/>
      <w:r w:rsidRPr="001A092F">
        <w:rPr>
          <w:bCs/>
          <w:szCs w:val="22"/>
          <w:lang w:val="ru-RU"/>
        </w:rPr>
        <w:t>zbog</w:t>
      </w:r>
      <w:proofErr w:type="spellEnd"/>
      <w:r w:rsidRPr="001A092F">
        <w:rPr>
          <w:bCs/>
          <w:szCs w:val="22"/>
          <w:lang w:val="ru-RU"/>
        </w:rPr>
        <w:t xml:space="preserve"> </w:t>
      </w:r>
      <w:proofErr w:type="spellStart"/>
      <w:r w:rsidRPr="001A092F">
        <w:rPr>
          <w:bCs/>
          <w:szCs w:val="22"/>
          <w:lang w:val="ru-RU"/>
        </w:rPr>
        <w:t>toga</w:t>
      </w:r>
      <w:proofErr w:type="spellEnd"/>
      <w:r w:rsidRPr="001A092F">
        <w:rPr>
          <w:bCs/>
          <w:szCs w:val="22"/>
          <w:lang w:val="ru-RU"/>
        </w:rPr>
        <w:t xml:space="preserve"> </w:t>
      </w:r>
      <w:proofErr w:type="spellStart"/>
      <w:r w:rsidRPr="001A092F">
        <w:rPr>
          <w:bCs/>
          <w:szCs w:val="22"/>
          <w:lang w:val="ru-RU"/>
        </w:rPr>
        <w:t>je</w:t>
      </w:r>
      <w:proofErr w:type="spellEnd"/>
      <w:r w:rsidRPr="001A092F">
        <w:rPr>
          <w:bCs/>
          <w:szCs w:val="22"/>
          <w:lang w:val="ru-RU"/>
        </w:rPr>
        <w:t xml:space="preserve"> </w:t>
      </w:r>
      <w:proofErr w:type="spellStart"/>
      <w:r w:rsidRPr="001A092F">
        <w:rPr>
          <w:bCs/>
          <w:szCs w:val="22"/>
          <w:lang w:val="ru-RU"/>
        </w:rPr>
        <w:t>potrebno</w:t>
      </w:r>
      <w:proofErr w:type="spellEnd"/>
      <w:r w:rsidRPr="001A092F">
        <w:rPr>
          <w:bCs/>
          <w:szCs w:val="22"/>
          <w:lang w:val="ru-RU"/>
        </w:rPr>
        <w:t xml:space="preserve"> </w:t>
      </w:r>
      <w:proofErr w:type="spellStart"/>
      <w:r w:rsidRPr="001A092F">
        <w:rPr>
          <w:bCs/>
          <w:szCs w:val="22"/>
          <w:lang w:val="ru-RU"/>
        </w:rPr>
        <w:t>sprovoditi</w:t>
      </w:r>
      <w:proofErr w:type="spellEnd"/>
      <w:r w:rsidRPr="001A092F">
        <w:rPr>
          <w:bCs/>
          <w:szCs w:val="22"/>
          <w:lang w:val="ru-RU"/>
        </w:rPr>
        <w:t xml:space="preserve"> </w:t>
      </w:r>
      <w:proofErr w:type="spellStart"/>
      <w:r w:rsidRPr="001A092F">
        <w:rPr>
          <w:bCs/>
          <w:szCs w:val="22"/>
          <w:lang w:val="ru-RU"/>
        </w:rPr>
        <w:t>redovnu</w:t>
      </w:r>
      <w:proofErr w:type="spellEnd"/>
      <w:r w:rsidRPr="001A092F">
        <w:rPr>
          <w:bCs/>
          <w:szCs w:val="22"/>
          <w:lang w:val="ru-RU"/>
        </w:rPr>
        <w:t xml:space="preserve"> </w:t>
      </w:r>
      <w:proofErr w:type="spellStart"/>
      <w:r w:rsidRPr="001A092F">
        <w:rPr>
          <w:bCs/>
          <w:szCs w:val="22"/>
          <w:lang w:val="ru-RU"/>
        </w:rPr>
        <w:t>kontrolu</w:t>
      </w:r>
      <w:proofErr w:type="spellEnd"/>
      <w:r w:rsidRPr="001A092F">
        <w:rPr>
          <w:bCs/>
          <w:szCs w:val="22"/>
          <w:lang w:val="ru-RU"/>
        </w:rPr>
        <w:t xml:space="preserve"> </w:t>
      </w:r>
      <w:proofErr w:type="spellStart"/>
      <w:r w:rsidRPr="001A092F">
        <w:rPr>
          <w:bCs/>
          <w:szCs w:val="22"/>
          <w:lang w:val="ru-RU"/>
        </w:rPr>
        <w:t>intolerancije</w:t>
      </w:r>
      <w:proofErr w:type="spellEnd"/>
      <w:r w:rsidRPr="001A092F">
        <w:rPr>
          <w:bCs/>
          <w:szCs w:val="22"/>
          <w:lang w:val="ru-RU"/>
        </w:rPr>
        <w:t xml:space="preserve"> </w:t>
      </w:r>
      <w:proofErr w:type="spellStart"/>
      <w:r w:rsidRPr="001A092F">
        <w:rPr>
          <w:bCs/>
          <w:szCs w:val="22"/>
          <w:lang w:val="ru-RU"/>
        </w:rPr>
        <w:t>na</w:t>
      </w:r>
      <w:proofErr w:type="spellEnd"/>
      <w:r w:rsidRPr="001A092F">
        <w:rPr>
          <w:bCs/>
          <w:szCs w:val="22"/>
          <w:lang w:val="ru-RU"/>
        </w:rPr>
        <w:t xml:space="preserve"> </w:t>
      </w:r>
      <w:proofErr w:type="spellStart"/>
      <w:r w:rsidRPr="001A092F">
        <w:rPr>
          <w:bCs/>
          <w:szCs w:val="22"/>
          <w:lang w:val="ru-RU"/>
        </w:rPr>
        <w:t>glukozu</w:t>
      </w:r>
      <w:proofErr w:type="spellEnd"/>
      <w:r w:rsidRPr="001A092F">
        <w:rPr>
          <w:bCs/>
          <w:szCs w:val="22"/>
          <w:lang w:val="ru-RU"/>
        </w:rPr>
        <w:t xml:space="preserve"> </w:t>
      </w:r>
      <w:proofErr w:type="spellStart"/>
      <w:r w:rsidRPr="001A092F">
        <w:rPr>
          <w:bCs/>
          <w:szCs w:val="22"/>
          <w:lang w:val="ru-RU"/>
        </w:rPr>
        <w:t>kod</w:t>
      </w:r>
      <w:proofErr w:type="spellEnd"/>
      <w:r w:rsidRPr="001A092F">
        <w:rPr>
          <w:bCs/>
          <w:szCs w:val="22"/>
          <w:lang w:val="ru-RU"/>
        </w:rPr>
        <w:t xml:space="preserve"> </w:t>
      </w:r>
      <w:proofErr w:type="spellStart"/>
      <w:r w:rsidRPr="001A092F">
        <w:rPr>
          <w:bCs/>
          <w:szCs w:val="22"/>
          <w:lang w:val="ru-RU"/>
        </w:rPr>
        <w:t>ovih</w:t>
      </w:r>
      <w:proofErr w:type="spellEnd"/>
      <w:r w:rsidRPr="001A092F">
        <w:rPr>
          <w:bCs/>
          <w:szCs w:val="22"/>
          <w:lang w:val="ru-RU"/>
        </w:rPr>
        <w:t xml:space="preserve"> </w:t>
      </w:r>
      <w:proofErr w:type="spellStart"/>
      <w:r w:rsidRPr="001A092F">
        <w:rPr>
          <w:bCs/>
          <w:szCs w:val="22"/>
          <w:lang w:val="ru-RU"/>
        </w:rPr>
        <w:t>pacijenata</w:t>
      </w:r>
      <w:proofErr w:type="spellEnd"/>
      <w:r w:rsidRPr="001A092F">
        <w:rPr>
          <w:bCs/>
          <w:szCs w:val="22"/>
          <w:lang w:val="ru-RU"/>
        </w:rPr>
        <w:t xml:space="preserve"> (</w:t>
      </w:r>
      <w:proofErr w:type="spellStart"/>
      <w:r w:rsidRPr="001A092F">
        <w:rPr>
          <w:bCs/>
          <w:szCs w:val="22"/>
          <w:lang w:val="ru-RU"/>
        </w:rPr>
        <w:t>vidjeti</w:t>
      </w:r>
      <w:proofErr w:type="spellEnd"/>
      <w:r w:rsidRPr="001A092F">
        <w:rPr>
          <w:bCs/>
          <w:szCs w:val="22"/>
          <w:lang w:val="ru-RU"/>
        </w:rPr>
        <w:t xml:space="preserve"> </w:t>
      </w:r>
      <w:proofErr w:type="spellStart"/>
      <w:r w:rsidRPr="001A092F">
        <w:rPr>
          <w:bCs/>
          <w:szCs w:val="22"/>
          <w:lang w:val="ru-RU"/>
        </w:rPr>
        <w:t>dio</w:t>
      </w:r>
      <w:proofErr w:type="spellEnd"/>
      <w:r w:rsidRPr="001A092F">
        <w:rPr>
          <w:bCs/>
          <w:szCs w:val="22"/>
          <w:lang w:val="ru-RU"/>
        </w:rPr>
        <w:t xml:space="preserve"> 4.5). </w:t>
      </w:r>
      <w:proofErr w:type="spellStart"/>
      <w:r w:rsidRPr="001A092F">
        <w:rPr>
          <w:bCs/>
          <w:szCs w:val="22"/>
          <w:lang w:val="ru-RU"/>
        </w:rPr>
        <w:t>Kod</w:t>
      </w:r>
      <w:proofErr w:type="spellEnd"/>
      <w:r w:rsidRPr="001A092F">
        <w:rPr>
          <w:bCs/>
          <w:szCs w:val="22"/>
          <w:lang w:val="ru-RU"/>
        </w:rPr>
        <w:t xml:space="preserve"> </w:t>
      </w:r>
      <w:proofErr w:type="spellStart"/>
      <w:r w:rsidRPr="001A092F">
        <w:rPr>
          <w:bCs/>
          <w:szCs w:val="22"/>
          <w:lang w:val="ru-RU"/>
        </w:rPr>
        <w:t>pacijenata</w:t>
      </w:r>
      <w:proofErr w:type="spellEnd"/>
      <w:r w:rsidRPr="001A092F">
        <w:rPr>
          <w:bCs/>
          <w:szCs w:val="22"/>
          <w:lang w:val="ru-RU"/>
        </w:rPr>
        <w:t xml:space="preserve"> </w:t>
      </w:r>
      <w:proofErr w:type="spellStart"/>
      <w:r w:rsidRPr="001A092F">
        <w:rPr>
          <w:bCs/>
          <w:szCs w:val="22"/>
          <w:lang w:val="ru-RU"/>
        </w:rPr>
        <w:t>sa</w:t>
      </w:r>
      <w:proofErr w:type="spellEnd"/>
      <w:r w:rsidRPr="001A092F">
        <w:rPr>
          <w:bCs/>
          <w:szCs w:val="22"/>
          <w:lang w:val="ru-RU"/>
        </w:rPr>
        <w:t xml:space="preserve"> </w:t>
      </w:r>
      <w:proofErr w:type="spellStart"/>
      <w:r w:rsidRPr="001A092F">
        <w:rPr>
          <w:bCs/>
          <w:szCs w:val="22"/>
          <w:lang w:val="ru-RU"/>
        </w:rPr>
        <w:t>Diabetes</w:t>
      </w:r>
      <w:proofErr w:type="spellEnd"/>
      <w:r w:rsidRPr="001A092F">
        <w:rPr>
          <w:bCs/>
          <w:szCs w:val="22"/>
          <w:lang w:val="ru-RU"/>
        </w:rPr>
        <w:t xml:space="preserve"> </w:t>
      </w:r>
      <w:proofErr w:type="spellStart"/>
      <w:r w:rsidRPr="001A092F">
        <w:rPr>
          <w:bCs/>
          <w:szCs w:val="22"/>
          <w:lang w:val="ru-RU"/>
        </w:rPr>
        <w:t>mellitus-om</w:t>
      </w:r>
      <w:proofErr w:type="spellEnd"/>
      <w:r w:rsidRPr="001A092F">
        <w:rPr>
          <w:bCs/>
          <w:szCs w:val="22"/>
          <w:lang w:val="ru-RU"/>
        </w:rPr>
        <w:t xml:space="preserve">, </w:t>
      </w:r>
      <w:proofErr w:type="spellStart"/>
      <w:r w:rsidRPr="001A092F">
        <w:rPr>
          <w:bCs/>
          <w:szCs w:val="22"/>
          <w:lang w:val="ru-RU"/>
        </w:rPr>
        <w:t>može</w:t>
      </w:r>
      <w:proofErr w:type="spellEnd"/>
      <w:r w:rsidRPr="001A092F">
        <w:rPr>
          <w:bCs/>
          <w:szCs w:val="22"/>
          <w:lang w:val="ru-RU"/>
        </w:rPr>
        <w:t xml:space="preserve"> </w:t>
      </w:r>
      <w:proofErr w:type="spellStart"/>
      <w:r w:rsidRPr="001A092F">
        <w:rPr>
          <w:bCs/>
          <w:szCs w:val="22"/>
          <w:lang w:val="ru-RU"/>
        </w:rPr>
        <w:t>biti</w:t>
      </w:r>
      <w:proofErr w:type="spellEnd"/>
      <w:r w:rsidRPr="001A092F">
        <w:rPr>
          <w:bCs/>
          <w:szCs w:val="22"/>
          <w:lang w:val="ru-RU"/>
        </w:rPr>
        <w:t xml:space="preserve"> </w:t>
      </w:r>
      <w:proofErr w:type="spellStart"/>
      <w:r w:rsidRPr="001A092F">
        <w:rPr>
          <w:bCs/>
          <w:szCs w:val="22"/>
          <w:lang w:val="ru-RU"/>
        </w:rPr>
        <w:t>nephodno</w:t>
      </w:r>
      <w:proofErr w:type="spellEnd"/>
      <w:r w:rsidRPr="001A092F">
        <w:rPr>
          <w:bCs/>
          <w:szCs w:val="22"/>
          <w:lang w:val="ru-RU"/>
        </w:rPr>
        <w:t xml:space="preserve"> </w:t>
      </w:r>
      <w:proofErr w:type="spellStart"/>
      <w:r w:rsidRPr="001A092F">
        <w:rPr>
          <w:bCs/>
          <w:szCs w:val="22"/>
          <w:lang w:val="ru-RU"/>
        </w:rPr>
        <w:t>prilagođavanje</w:t>
      </w:r>
      <w:proofErr w:type="spellEnd"/>
      <w:r w:rsidRPr="001A092F">
        <w:rPr>
          <w:bCs/>
          <w:szCs w:val="22"/>
          <w:lang w:val="ru-RU"/>
        </w:rPr>
        <w:t xml:space="preserve"> </w:t>
      </w:r>
      <w:proofErr w:type="spellStart"/>
      <w:r w:rsidRPr="001A092F">
        <w:rPr>
          <w:bCs/>
          <w:szCs w:val="22"/>
          <w:lang w:val="ru-RU"/>
        </w:rPr>
        <w:t>doze</w:t>
      </w:r>
      <w:proofErr w:type="spellEnd"/>
      <w:r w:rsidRPr="001A092F">
        <w:rPr>
          <w:bCs/>
          <w:szCs w:val="22"/>
          <w:lang w:val="ru-RU"/>
        </w:rPr>
        <w:t xml:space="preserve"> </w:t>
      </w:r>
      <w:proofErr w:type="spellStart"/>
      <w:r w:rsidRPr="001A092F">
        <w:rPr>
          <w:bCs/>
          <w:szCs w:val="22"/>
          <w:lang w:val="ru-RU"/>
        </w:rPr>
        <w:t>insulina</w:t>
      </w:r>
      <w:proofErr w:type="spellEnd"/>
      <w:r w:rsidRPr="001A092F">
        <w:rPr>
          <w:bCs/>
          <w:szCs w:val="22"/>
          <w:lang w:val="ru-RU"/>
        </w:rPr>
        <w:t xml:space="preserve"> </w:t>
      </w:r>
      <w:proofErr w:type="spellStart"/>
      <w:r w:rsidRPr="001A092F">
        <w:rPr>
          <w:bCs/>
          <w:szCs w:val="22"/>
          <w:lang w:val="ru-RU"/>
        </w:rPr>
        <w:t>ako</w:t>
      </w:r>
      <w:proofErr w:type="spellEnd"/>
      <w:r w:rsidRPr="001A092F">
        <w:rPr>
          <w:bCs/>
          <w:szCs w:val="22"/>
          <w:lang w:val="ru-RU"/>
        </w:rPr>
        <w:t xml:space="preserve"> </w:t>
      </w:r>
      <w:proofErr w:type="spellStart"/>
      <w:r w:rsidRPr="001A092F">
        <w:rPr>
          <w:bCs/>
          <w:szCs w:val="22"/>
          <w:lang w:val="ru-RU"/>
        </w:rPr>
        <w:t>je</w:t>
      </w:r>
      <w:proofErr w:type="spellEnd"/>
      <w:r w:rsidRPr="001A092F">
        <w:rPr>
          <w:bCs/>
          <w:szCs w:val="22"/>
          <w:lang w:val="ru-RU"/>
        </w:rPr>
        <w:t xml:space="preserve"> </w:t>
      </w:r>
      <w:proofErr w:type="spellStart"/>
      <w:r w:rsidRPr="001A092F">
        <w:rPr>
          <w:bCs/>
          <w:szCs w:val="22"/>
          <w:lang w:val="ru-RU"/>
        </w:rPr>
        <w:t>primijenjen</w:t>
      </w:r>
      <w:proofErr w:type="spellEnd"/>
      <w:r w:rsidRPr="001A092F">
        <w:rPr>
          <w:bCs/>
          <w:szCs w:val="22"/>
          <w:lang w:val="ru-RU"/>
        </w:rPr>
        <w:t xml:space="preserve"> </w:t>
      </w:r>
      <w:proofErr w:type="spellStart"/>
      <w:r w:rsidRPr="001A092F">
        <w:rPr>
          <w:bCs/>
          <w:szCs w:val="22"/>
          <w:lang w:val="ru-RU"/>
        </w:rPr>
        <w:t>lijek</w:t>
      </w:r>
      <w:proofErr w:type="spellEnd"/>
      <w:r w:rsidRPr="001A092F">
        <w:rPr>
          <w:bCs/>
          <w:szCs w:val="22"/>
          <w:lang w:val="ru-RU"/>
        </w:rPr>
        <w:t xml:space="preserve"> </w:t>
      </w:r>
      <w:proofErr w:type="spellStart"/>
      <w:r w:rsidRPr="001A092F">
        <w:rPr>
          <w:bCs/>
          <w:szCs w:val="22"/>
          <w:lang w:val="ru-RU"/>
        </w:rPr>
        <w:t>koji</w:t>
      </w:r>
      <w:proofErr w:type="spellEnd"/>
      <w:r w:rsidRPr="001A092F">
        <w:rPr>
          <w:bCs/>
          <w:szCs w:val="22"/>
          <w:lang w:val="ru-RU"/>
        </w:rPr>
        <w:t xml:space="preserve"> </w:t>
      </w:r>
      <w:proofErr w:type="spellStart"/>
      <w:r w:rsidRPr="001A092F">
        <w:rPr>
          <w:bCs/>
          <w:szCs w:val="22"/>
          <w:lang w:val="ru-RU"/>
        </w:rPr>
        <w:t>sadrži</w:t>
      </w:r>
      <w:proofErr w:type="spellEnd"/>
      <w:r w:rsidRPr="001A092F">
        <w:rPr>
          <w:bCs/>
          <w:szCs w:val="22"/>
          <w:lang w:val="ru-RU"/>
        </w:rPr>
        <w:t xml:space="preserve"> </w:t>
      </w:r>
      <w:proofErr w:type="spellStart"/>
      <w:r w:rsidRPr="001A092F">
        <w:rPr>
          <w:bCs/>
          <w:szCs w:val="22"/>
          <w:lang w:val="ru-RU"/>
        </w:rPr>
        <w:t>somatropin</w:t>
      </w:r>
      <w:proofErr w:type="spellEnd"/>
      <w:r w:rsidRPr="001A092F">
        <w:rPr>
          <w:bCs/>
          <w:szCs w:val="22"/>
          <w:lang w:val="ru-RU"/>
        </w:rPr>
        <w:t xml:space="preserve">. </w:t>
      </w:r>
      <w:proofErr w:type="spellStart"/>
      <w:r w:rsidRPr="001A092F">
        <w:rPr>
          <w:bCs/>
          <w:szCs w:val="22"/>
          <w:lang w:val="ru-RU"/>
        </w:rPr>
        <w:t>Češća</w:t>
      </w:r>
      <w:proofErr w:type="spellEnd"/>
      <w:r w:rsidRPr="001A092F">
        <w:rPr>
          <w:bCs/>
          <w:szCs w:val="22"/>
          <w:lang w:val="ru-RU"/>
        </w:rPr>
        <w:t xml:space="preserve"> </w:t>
      </w:r>
      <w:proofErr w:type="spellStart"/>
      <w:r w:rsidRPr="001A092F">
        <w:rPr>
          <w:bCs/>
          <w:szCs w:val="22"/>
          <w:lang w:val="ru-RU"/>
        </w:rPr>
        <w:t>kontrola</w:t>
      </w:r>
      <w:proofErr w:type="spellEnd"/>
      <w:r w:rsidRPr="001A092F">
        <w:rPr>
          <w:bCs/>
          <w:szCs w:val="22"/>
          <w:lang w:val="ru-RU"/>
        </w:rPr>
        <w:t xml:space="preserve"> </w:t>
      </w:r>
      <w:proofErr w:type="spellStart"/>
      <w:r w:rsidRPr="001A092F">
        <w:rPr>
          <w:bCs/>
          <w:szCs w:val="22"/>
          <w:lang w:val="ru-RU"/>
        </w:rPr>
        <w:t>potrebna</w:t>
      </w:r>
      <w:proofErr w:type="spellEnd"/>
      <w:r w:rsidRPr="001A092F">
        <w:rPr>
          <w:bCs/>
          <w:szCs w:val="22"/>
          <w:lang w:val="ru-RU"/>
        </w:rPr>
        <w:t xml:space="preserve"> </w:t>
      </w:r>
      <w:proofErr w:type="spellStart"/>
      <w:r w:rsidRPr="001A092F">
        <w:rPr>
          <w:bCs/>
          <w:szCs w:val="22"/>
          <w:lang w:val="ru-RU"/>
        </w:rPr>
        <w:t>je</w:t>
      </w:r>
      <w:proofErr w:type="spellEnd"/>
      <w:r w:rsidRPr="001A092F">
        <w:rPr>
          <w:bCs/>
          <w:szCs w:val="22"/>
          <w:lang w:val="ru-RU"/>
        </w:rPr>
        <w:t xml:space="preserve"> </w:t>
      </w:r>
      <w:proofErr w:type="spellStart"/>
      <w:r w:rsidRPr="001A092F">
        <w:rPr>
          <w:bCs/>
          <w:szCs w:val="22"/>
          <w:lang w:val="ru-RU"/>
        </w:rPr>
        <w:t>kod</w:t>
      </w:r>
      <w:proofErr w:type="spellEnd"/>
      <w:r w:rsidRPr="001A092F">
        <w:rPr>
          <w:bCs/>
          <w:szCs w:val="22"/>
          <w:lang w:val="ru-RU"/>
        </w:rPr>
        <w:t xml:space="preserve"> </w:t>
      </w:r>
      <w:proofErr w:type="spellStart"/>
      <w:r w:rsidRPr="001A092F">
        <w:rPr>
          <w:bCs/>
          <w:szCs w:val="22"/>
          <w:lang w:val="ru-RU"/>
        </w:rPr>
        <w:t>pacijenata</w:t>
      </w:r>
      <w:proofErr w:type="spellEnd"/>
      <w:r w:rsidRPr="001A092F">
        <w:rPr>
          <w:bCs/>
          <w:szCs w:val="22"/>
          <w:lang w:val="ru-RU"/>
        </w:rPr>
        <w:t xml:space="preserve"> </w:t>
      </w:r>
      <w:proofErr w:type="spellStart"/>
      <w:r w:rsidRPr="001A092F">
        <w:rPr>
          <w:bCs/>
          <w:szCs w:val="22"/>
          <w:lang w:val="ru-RU"/>
        </w:rPr>
        <w:t>sa</w:t>
      </w:r>
      <w:proofErr w:type="spellEnd"/>
      <w:r w:rsidRPr="001A092F">
        <w:rPr>
          <w:bCs/>
          <w:szCs w:val="22"/>
          <w:lang w:val="ru-RU"/>
        </w:rPr>
        <w:t xml:space="preserve"> </w:t>
      </w:r>
      <w:proofErr w:type="spellStart"/>
      <w:r w:rsidRPr="001A092F">
        <w:rPr>
          <w:bCs/>
          <w:szCs w:val="22"/>
          <w:lang w:val="ru-RU"/>
        </w:rPr>
        <w:t>dijabetesom</w:t>
      </w:r>
      <w:proofErr w:type="spellEnd"/>
      <w:r w:rsidRPr="001A092F">
        <w:rPr>
          <w:bCs/>
          <w:szCs w:val="22"/>
          <w:lang w:val="ru-RU"/>
        </w:rPr>
        <w:t xml:space="preserve"> </w:t>
      </w:r>
      <w:proofErr w:type="spellStart"/>
      <w:r w:rsidRPr="001A092F">
        <w:rPr>
          <w:bCs/>
          <w:szCs w:val="22"/>
          <w:lang w:val="ru-RU"/>
        </w:rPr>
        <w:t>ili</w:t>
      </w:r>
      <w:proofErr w:type="spellEnd"/>
      <w:r w:rsidRPr="001A092F">
        <w:rPr>
          <w:bCs/>
          <w:szCs w:val="22"/>
          <w:lang w:val="ru-RU"/>
        </w:rPr>
        <w:t xml:space="preserve"> </w:t>
      </w:r>
      <w:proofErr w:type="spellStart"/>
      <w:r w:rsidRPr="001A092F">
        <w:rPr>
          <w:bCs/>
          <w:szCs w:val="22"/>
          <w:lang w:val="ru-RU"/>
        </w:rPr>
        <w:t>intolerancijom</w:t>
      </w:r>
      <w:proofErr w:type="spellEnd"/>
      <w:r w:rsidRPr="001A092F">
        <w:rPr>
          <w:bCs/>
          <w:szCs w:val="22"/>
          <w:lang w:val="ru-RU"/>
        </w:rPr>
        <w:t xml:space="preserve"> </w:t>
      </w:r>
      <w:proofErr w:type="spellStart"/>
      <w:r w:rsidRPr="001A092F">
        <w:rPr>
          <w:bCs/>
          <w:szCs w:val="22"/>
          <w:lang w:val="ru-RU"/>
        </w:rPr>
        <w:t>na</w:t>
      </w:r>
      <w:proofErr w:type="spellEnd"/>
      <w:r w:rsidRPr="001A092F">
        <w:rPr>
          <w:bCs/>
          <w:szCs w:val="22"/>
          <w:lang w:val="ru-RU"/>
        </w:rPr>
        <w:t xml:space="preserve"> </w:t>
      </w:r>
      <w:proofErr w:type="spellStart"/>
      <w:r w:rsidRPr="001A092F">
        <w:rPr>
          <w:bCs/>
          <w:szCs w:val="22"/>
          <w:lang w:val="ru-RU"/>
        </w:rPr>
        <w:t>glukozu</w:t>
      </w:r>
      <w:proofErr w:type="spellEnd"/>
      <w:r w:rsidRPr="001A092F">
        <w:rPr>
          <w:bCs/>
          <w:szCs w:val="22"/>
          <w:lang w:val="ru-RU"/>
        </w:rPr>
        <w:t xml:space="preserve"> </w:t>
      </w:r>
      <w:proofErr w:type="spellStart"/>
      <w:r w:rsidRPr="001A092F">
        <w:rPr>
          <w:bCs/>
          <w:szCs w:val="22"/>
          <w:lang w:val="ru-RU"/>
        </w:rPr>
        <w:t>tokom</w:t>
      </w:r>
      <w:proofErr w:type="spellEnd"/>
      <w:r w:rsidRPr="001A092F">
        <w:rPr>
          <w:bCs/>
          <w:szCs w:val="22"/>
          <w:lang w:val="ru-RU"/>
        </w:rPr>
        <w:t xml:space="preserve"> </w:t>
      </w:r>
      <w:proofErr w:type="spellStart"/>
      <w:r w:rsidRPr="001A092F">
        <w:rPr>
          <w:bCs/>
          <w:szCs w:val="22"/>
          <w:lang w:val="ru-RU"/>
        </w:rPr>
        <w:t>terapije</w:t>
      </w:r>
      <w:proofErr w:type="spellEnd"/>
      <w:r w:rsidRPr="001A092F">
        <w:rPr>
          <w:bCs/>
          <w:szCs w:val="22"/>
          <w:lang w:val="ru-RU"/>
        </w:rPr>
        <w:t xml:space="preserve"> </w:t>
      </w:r>
      <w:proofErr w:type="spellStart"/>
      <w:r w:rsidRPr="001A092F">
        <w:rPr>
          <w:bCs/>
          <w:szCs w:val="22"/>
          <w:lang w:val="ru-RU"/>
        </w:rPr>
        <w:t>somatropinom</w:t>
      </w:r>
      <w:proofErr w:type="spellEnd"/>
      <w:r w:rsidRPr="001A092F">
        <w:rPr>
          <w:bCs/>
          <w:szCs w:val="22"/>
          <w:lang w:val="ru-RU"/>
        </w:rPr>
        <w:t>.</w:t>
      </w:r>
    </w:p>
    <w:p w14:paraId="26E7922B" w14:textId="77777777" w:rsidR="001A092F" w:rsidRPr="001A092F" w:rsidRDefault="001A092F" w:rsidP="001A092F">
      <w:pPr>
        <w:rPr>
          <w:bCs/>
          <w:szCs w:val="22"/>
          <w:lang w:val="ru-RU"/>
        </w:rPr>
      </w:pPr>
    </w:p>
    <w:p w14:paraId="1CDF4102" w14:textId="77777777" w:rsidR="001A092F" w:rsidRPr="008A4ED5" w:rsidRDefault="001A092F" w:rsidP="001A092F">
      <w:pPr>
        <w:rPr>
          <w:bCs/>
          <w:szCs w:val="22"/>
          <w:u w:val="single"/>
          <w:lang w:val="ru-RU"/>
        </w:rPr>
      </w:pPr>
      <w:proofErr w:type="spellStart"/>
      <w:r w:rsidRPr="008A4ED5">
        <w:rPr>
          <w:bCs/>
          <w:szCs w:val="22"/>
          <w:u w:val="single"/>
          <w:lang w:val="ru-RU"/>
        </w:rPr>
        <w:t>Antitijela</w:t>
      </w:r>
      <w:proofErr w:type="spellEnd"/>
    </w:p>
    <w:p w14:paraId="3BCDA4D8" w14:textId="77777777" w:rsidR="001A092F" w:rsidRPr="001A092F" w:rsidRDefault="001A092F" w:rsidP="001A092F">
      <w:pPr>
        <w:rPr>
          <w:bCs/>
          <w:szCs w:val="22"/>
          <w:lang w:val="ru-RU"/>
        </w:rPr>
      </w:pPr>
      <w:proofErr w:type="spellStart"/>
      <w:r w:rsidRPr="001A092F">
        <w:rPr>
          <w:bCs/>
          <w:szCs w:val="22"/>
          <w:lang w:val="ru-RU"/>
        </w:rPr>
        <w:t>Kao</w:t>
      </w:r>
      <w:proofErr w:type="spellEnd"/>
      <w:r w:rsidRPr="001A092F">
        <w:rPr>
          <w:bCs/>
          <w:szCs w:val="22"/>
          <w:lang w:val="ru-RU"/>
        </w:rPr>
        <w:t xml:space="preserve"> i u </w:t>
      </w:r>
      <w:proofErr w:type="spellStart"/>
      <w:r w:rsidRPr="001A092F">
        <w:rPr>
          <w:bCs/>
          <w:szCs w:val="22"/>
          <w:lang w:val="ru-RU"/>
        </w:rPr>
        <w:t>slučaju</w:t>
      </w:r>
      <w:proofErr w:type="spellEnd"/>
      <w:r w:rsidRPr="001A092F">
        <w:rPr>
          <w:bCs/>
          <w:szCs w:val="22"/>
          <w:lang w:val="ru-RU"/>
        </w:rPr>
        <w:t xml:space="preserve"> </w:t>
      </w:r>
      <w:proofErr w:type="spellStart"/>
      <w:r w:rsidRPr="001A092F">
        <w:rPr>
          <w:bCs/>
          <w:szCs w:val="22"/>
          <w:lang w:val="ru-RU"/>
        </w:rPr>
        <w:t>svih</w:t>
      </w:r>
      <w:proofErr w:type="spellEnd"/>
      <w:r w:rsidRPr="001A092F">
        <w:rPr>
          <w:bCs/>
          <w:szCs w:val="22"/>
          <w:lang w:val="ru-RU"/>
        </w:rPr>
        <w:t xml:space="preserve"> </w:t>
      </w:r>
      <w:proofErr w:type="spellStart"/>
      <w:r w:rsidRPr="001A092F">
        <w:rPr>
          <w:bCs/>
          <w:szCs w:val="22"/>
          <w:lang w:val="ru-RU"/>
        </w:rPr>
        <w:t>ljekova</w:t>
      </w:r>
      <w:proofErr w:type="spellEnd"/>
      <w:r w:rsidRPr="001A092F">
        <w:rPr>
          <w:bCs/>
          <w:szCs w:val="22"/>
          <w:lang w:val="ru-RU"/>
        </w:rPr>
        <w:t xml:space="preserve"> </w:t>
      </w:r>
      <w:proofErr w:type="spellStart"/>
      <w:r w:rsidRPr="001A092F">
        <w:rPr>
          <w:bCs/>
          <w:szCs w:val="22"/>
          <w:lang w:val="ru-RU"/>
        </w:rPr>
        <w:t>koji</w:t>
      </w:r>
      <w:proofErr w:type="spellEnd"/>
      <w:r w:rsidRPr="001A092F">
        <w:rPr>
          <w:bCs/>
          <w:szCs w:val="22"/>
          <w:lang w:val="ru-RU"/>
        </w:rPr>
        <w:t xml:space="preserve"> </w:t>
      </w:r>
      <w:proofErr w:type="spellStart"/>
      <w:r w:rsidRPr="001A092F">
        <w:rPr>
          <w:bCs/>
          <w:szCs w:val="22"/>
          <w:lang w:val="ru-RU"/>
        </w:rPr>
        <w:t>sadrže</w:t>
      </w:r>
      <w:proofErr w:type="spellEnd"/>
      <w:r w:rsidRPr="001A092F">
        <w:rPr>
          <w:bCs/>
          <w:szCs w:val="22"/>
          <w:lang w:val="ru-RU"/>
        </w:rPr>
        <w:t xml:space="preserve"> </w:t>
      </w:r>
      <w:proofErr w:type="spellStart"/>
      <w:r w:rsidRPr="001A092F">
        <w:rPr>
          <w:bCs/>
          <w:szCs w:val="22"/>
          <w:lang w:val="ru-RU"/>
        </w:rPr>
        <w:t>somatropin</w:t>
      </w:r>
      <w:proofErr w:type="spellEnd"/>
      <w:r w:rsidRPr="001A092F">
        <w:rPr>
          <w:bCs/>
          <w:szCs w:val="22"/>
          <w:lang w:val="ru-RU"/>
        </w:rPr>
        <w:t xml:space="preserve">, </w:t>
      </w:r>
      <w:proofErr w:type="spellStart"/>
      <w:r w:rsidRPr="001A092F">
        <w:rPr>
          <w:bCs/>
          <w:szCs w:val="22"/>
          <w:lang w:val="ru-RU"/>
        </w:rPr>
        <w:t>kod</w:t>
      </w:r>
      <w:proofErr w:type="spellEnd"/>
      <w:r w:rsidRPr="001A092F">
        <w:rPr>
          <w:bCs/>
          <w:szCs w:val="22"/>
          <w:lang w:val="ru-RU"/>
        </w:rPr>
        <w:t xml:space="preserve"> </w:t>
      </w:r>
      <w:proofErr w:type="spellStart"/>
      <w:r w:rsidRPr="001A092F">
        <w:rPr>
          <w:bCs/>
          <w:szCs w:val="22"/>
          <w:lang w:val="ru-RU"/>
        </w:rPr>
        <w:t>malog</w:t>
      </w:r>
      <w:proofErr w:type="spellEnd"/>
      <w:r w:rsidRPr="001A092F">
        <w:rPr>
          <w:bCs/>
          <w:szCs w:val="22"/>
          <w:lang w:val="ru-RU"/>
        </w:rPr>
        <w:t xml:space="preserve"> </w:t>
      </w:r>
      <w:proofErr w:type="spellStart"/>
      <w:r w:rsidRPr="001A092F">
        <w:rPr>
          <w:bCs/>
          <w:szCs w:val="22"/>
          <w:lang w:val="ru-RU"/>
        </w:rPr>
        <w:t>procenta</w:t>
      </w:r>
      <w:proofErr w:type="spellEnd"/>
      <w:r w:rsidRPr="001A092F">
        <w:rPr>
          <w:bCs/>
          <w:szCs w:val="22"/>
          <w:lang w:val="ru-RU"/>
        </w:rPr>
        <w:t xml:space="preserve"> </w:t>
      </w:r>
      <w:proofErr w:type="spellStart"/>
      <w:r w:rsidRPr="001A092F">
        <w:rPr>
          <w:bCs/>
          <w:szCs w:val="22"/>
          <w:lang w:val="ru-RU"/>
        </w:rPr>
        <w:t>pacijenata</w:t>
      </w:r>
      <w:proofErr w:type="spellEnd"/>
      <w:r w:rsidRPr="001A092F">
        <w:rPr>
          <w:bCs/>
          <w:szCs w:val="22"/>
          <w:lang w:val="ru-RU"/>
        </w:rPr>
        <w:t xml:space="preserve"> </w:t>
      </w:r>
      <w:proofErr w:type="spellStart"/>
      <w:r w:rsidRPr="001A092F">
        <w:rPr>
          <w:bCs/>
          <w:szCs w:val="22"/>
          <w:lang w:val="ru-RU"/>
        </w:rPr>
        <w:t>mogu</w:t>
      </w:r>
      <w:proofErr w:type="spellEnd"/>
      <w:r w:rsidRPr="001A092F">
        <w:rPr>
          <w:bCs/>
          <w:szCs w:val="22"/>
          <w:lang w:val="ru-RU"/>
        </w:rPr>
        <w:t xml:space="preserve"> </w:t>
      </w:r>
      <w:proofErr w:type="spellStart"/>
      <w:r w:rsidRPr="001A092F">
        <w:rPr>
          <w:bCs/>
          <w:szCs w:val="22"/>
          <w:lang w:val="ru-RU"/>
        </w:rPr>
        <w:t>se</w:t>
      </w:r>
      <w:proofErr w:type="spellEnd"/>
      <w:r w:rsidRPr="001A092F">
        <w:rPr>
          <w:bCs/>
          <w:szCs w:val="22"/>
          <w:lang w:val="ru-RU"/>
        </w:rPr>
        <w:t xml:space="preserve"> </w:t>
      </w:r>
      <w:proofErr w:type="spellStart"/>
      <w:r w:rsidRPr="001A092F">
        <w:rPr>
          <w:bCs/>
          <w:szCs w:val="22"/>
          <w:lang w:val="ru-RU"/>
        </w:rPr>
        <w:t>razviti</w:t>
      </w:r>
      <w:proofErr w:type="spellEnd"/>
      <w:r w:rsidRPr="001A092F">
        <w:rPr>
          <w:bCs/>
          <w:szCs w:val="22"/>
          <w:lang w:val="ru-RU"/>
        </w:rPr>
        <w:t xml:space="preserve"> </w:t>
      </w:r>
      <w:proofErr w:type="spellStart"/>
      <w:r w:rsidRPr="001A092F">
        <w:rPr>
          <w:bCs/>
          <w:szCs w:val="22"/>
          <w:lang w:val="ru-RU"/>
        </w:rPr>
        <w:t>antitijela</w:t>
      </w:r>
      <w:proofErr w:type="spellEnd"/>
      <w:r w:rsidRPr="001A092F">
        <w:rPr>
          <w:bCs/>
          <w:szCs w:val="22"/>
          <w:lang w:val="ru-RU"/>
        </w:rPr>
        <w:t xml:space="preserve"> </w:t>
      </w:r>
      <w:proofErr w:type="spellStart"/>
      <w:r w:rsidRPr="001A092F">
        <w:rPr>
          <w:bCs/>
          <w:szCs w:val="22"/>
          <w:lang w:val="ru-RU"/>
        </w:rPr>
        <w:t>na</w:t>
      </w:r>
      <w:proofErr w:type="spellEnd"/>
      <w:r w:rsidRPr="001A092F">
        <w:rPr>
          <w:bCs/>
          <w:szCs w:val="22"/>
          <w:lang w:val="ru-RU"/>
        </w:rPr>
        <w:t xml:space="preserve"> </w:t>
      </w:r>
      <w:proofErr w:type="spellStart"/>
      <w:r w:rsidRPr="001A092F">
        <w:rPr>
          <w:bCs/>
          <w:szCs w:val="22"/>
          <w:lang w:val="ru-RU"/>
        </w:rPr>
        <w:t>somatropin</w:t>
      </w:r>
      <w:proofErr w:type="spellEnd"/>
      <w:r w:rsidRPr="001A092F">
        <w:rPr>
          <w:bCs/>
          <w:szCs w:val="22"/>
          <w:lang w:val="ru-RU"/>
        </w:rPr>
        <w:t xml:space="preserve">. </w:t>
      </w:r>
      <w:proofErr w:type="spellStart"/>
      <w:r w:rsidRPr="001A092F">
        <w:rPr>
          <w:bCs/>
          <w:szCs w:val="22"/>
          <w:lang w:val="ru-RU"/>
        </w:rPr>
        <w:t>Kapacitet</w:t>
      </w:r>
      <w:proofErr w:type="spellEnd"/>
      <w:r w:rsidRPr="001A092F">
        <w:rPr>
          <w:bCs/>
          <w:szCs w:val="22"/>
          <w:lang w:val="ru-RU"/>
        </w:rPr>
        <w:t xml:space="preserve"> </w:t>
      </w:r>
      <w:proofErr w:type="spellStart"/>
      <w:r w:rsidRPr="001A092F">
        <w:rPr>
          <w:bCs/>
          <w:szCs w:val="22"/>
          <w:lang w:val="ru-RU"/>
        </w:rPr>
        <w:t>vezivanja</w:t>
      </w:r>
      <w:proofErr w:type="spellEnd"/>
      <w:r w:rsidRPr="001A092F">
        <w:rPr>
          <w:bCs/>
          <w:szCs w:val="22"/>
          <w:lang w:val="ru-RU"/>
        </w:rPr>
        <w:t xml:space="preserve"> </w:t>
      </w:r>
      <w:proofErr w:type="spellStart"/>
      <w:r w:rsidRPr="001A092F">
        <w:rPr>
          <w:bCs/>
          <w:szCs w:val="22"/>
          <w:lang w:val="ru-RU"/>
        </w:rPr>
        <w:t>ovih</w:t>
      </w:r>
      <w:proofErr w:type="spellEnd"/>
      <w:r w:rsidRPr="001A092F">
        <w:rPr>
          <w:bCs/>
          <w:szCs w:val="22"/>
          <w:lang w:val="ru-RU"/>
        </w:rPr>
        <w:t xml:space="preserve"> </w:t>
      </w:r>
      <w:proofErr w:type="spellStart"/>
      <w:r w:rsidRPr="001A092F">
        <w:rPr>
          <w:bCs/>
          <w:szCs w:val="22"/>
          <w:lang w:val="ru-RU"/>
        </w:rPr>
        <w:t>antitijela</w:t>
      </w:r>
      <w:proofErr w:type="spellEnd"/>
      <w:r w:rsidRPr="001A092F">
        <w:rPr>
          <w:bCs/>
          <w:szCs w:val="22"/>
          <w:lang w:val="ru-RU"/>
        </w:rPr>
        <w:t xml:space="preserve"> </w:t>
      </w:r>
      <w:proofErr w:type="spellStart"/>
      <w:r w:rsidRPr="001A092F">
        <w:rPr>
          <w:bCs/>
          <w:szCs w:val="22"/>
          <w:lang w:val="ru-RU"/>
        </w:rPr>
        <w:t>je</w:t>
      </w:r>
      <w:proofErr w:type="spellEnd"/>
      <w:r w:rsidRPr="001A092F">
        <w:rPr>
          <w:bCs/>
          <w:szCs w:val="22"/>
          <w:lang w:val="ru-RU"/>
        </w:rPr>
        <w:t xml:space="preserve"> </w:t>
      </w:r>
      <w:proofErr w:type="spellStart"/>
      <w:r w:rsidRPr="001A092F">
        <w:rPr>
          <w:bCs/>
          <w:szCs w:val="22"/>
          <w:lang w:val="ru-RU"/>
        </w:rPr>
        <w:t>mali</w:t>
      </w:r>
      <w:proofErr w:type="spellEnd"/>
      <w:r w:rsidRPr="001A092F">
        <w:rPr>
          <w:bCs/>
          <w:szCs w:val="22"/>
          <w:lang w:val="ru-RU"/>
        </w:rPr>
        <w:t xml:space="preserve"> i </w:t>
      </w:r>
      <w:proofErr w:type="spellStart"/>
      <w:r w:rsidRPr="001A092F">
        <w:rPr>
          <w:bCs/>
          <w:szCs w:val="22"/>
          <w:lang w:val="ru-RU"/>
        </w:rPr>
        <w:t>nema</w:t>
      </w:r>
      <w:proofErr w:type="spellEnd"/>
      <w:r w:rsidRPr="001A092F">
        <w:rPr>
          <w:bCs/>
          <w:szCs w:val="22"/>
          <w:lang w:val="ru-RU"/>
        </w:rPr>
        <w:t xml:space="preserve"> </w:t>
      </w:r>
      <w:proofErr w:type="spellStart"/>
      <w:r w:rsidRPr="001A092F">
        <w:rPr>
          <w:bCs/>
          <w:szCs w:val="22"/>
          <w:lang w:val="ru-RU"/>
        </w:rPr>
        <w:t>uticaja</w:t>
      </w:r>
      <w:proofErr w:type="spellEnd"/>
      <w:r w:rsidRPr="001A092F">
        <w:rPr>
          <w:bCs/>
          <w:szCs w:val="22"/>
          <w:lang w:val="ru-RU"/>
        </w:rPr>
        <w:t xml:space="preserve"> </w:t>
      </w:r>
      <w:proofErr w:type="spellStart"/>
      <w:r w:rsidRPr="001A092F">
        <w:rPr>
          <w:bCs/>
          <w:szCs w:val="22"/>
          <w:lang w:val="ru-RU"/>
        </w:rPr>
        <w:t>na</w:t>
      </w:r>
      <w:proofErr w:type="spellEnd"/>
      <w:r w:rsidRPr="001A092F">
        <w:rPr>
          <w:bCs/>
          <w:szCs w:val="22"/>
          <w:lang w:val="ru-RU"/>
        </w:rPr>
        <w:t xml:space="preserve"> </w:t>
      </w:r>
      <w:proofErr w:type="spellStart"/>
      <w:r w:rsidRPr="001A092F">
        <w:rPr>
          <w:bCs/>
          <w:szCs w:val="22"/>
          <w:lang w:val="ru-RU"/>
        </w:rPr>
        <w:t>stopu</w:t>
      </w:r>
      <w:proofErr w:type="spellEnd"/>
      <w:r w:rsidRPr="001A092F">
        <w:rPr>
          <w:bCs/>
          <w:szCs w:val="22"/>
          <w:lang w:val="ru-RU"/>
        </w:rPr>
        <w:t xml:space="preserve"> </w:t>
      </w:r>
      <w:proofErr w:type="spellStart"/>
      <w:r w:rsidRPr="001A092F">
        <w:rPr>
          <w:bCs/>
          <w:szCs w:val="22"/>
          <w:lang w:val="ru-RU"/>
        </w:rPr>
        <w:t>rasta</w:t>
      </w:r>
      <w:proofErr w:type="spellEnd"/>
      <w:r w:rsidRPr="001A092F">
        <w:rPr>
          <w:bCs/>
          <w:szCs w:val="22"/>
          <w:lang w:val="ru-RU"/>
        </w:rPr>
        <w:t xml:space="preserve">. </w:t>
      </w:r>
      <w:proofErr w:type="spellStart"/>
      <w:r w:rsidRPr="001A092F">
        <w:rPr>
          <w:bCs/>
          <w:szCs w:val="22"/>
          <w:lang w:val="ru-RU"/>
        </w:rPr>
        <w:t>Ispitivanje</w:t>
      </w:r>
      <w:proofErr w:type="spellEnd"/>
      <w:r w:rsidRPr="001A092F">
        <w:rPr>
          <w:bCs/>
          <w:szCs w:val="22"/>
          <w:lang w:val="ru-RU"/>
        </w:rPr>
        <w:t xml:space="preserve"> </w:t>
      </w:r>
      <w:proofErr w:type="spellStart"/>
      <w:r w:rsidRPr="001A092F">
        <w:rPr>
          <w:bCs/>
          <w:szCs w:val="22"/>
          <w:lang w:val="ru-RU"/>
        </w:rPr>
        <w:t>antitijela</w:t>
      </w:r>
      <w:proofErr w:type="spellEnd"/>
      <w:r w:rsidRPr="001A092F">
        <w:rPr>
          <w:bCs/>
          <w:szCs w:val="22"/>
          <w:lang w:val="ru-RU"/>
        </w:rPr>
        <w:t xml:space="preserve"> </w:t>
      </w:r>
      <w:proofErr w:type="spellStart"/>
      <w:r w:rsidRPr="001A092F">
        <w:rPr>
          <w:bCs/>
          <w:szCs w:val="22"/>
          <w:lang w:val="ru-RU"/>
        </w:rPr>
        <w:t>na</w:t>
      </w:r>
      <w:proofErr w:type="spellEnd"/>
      <w:r w:rsidRPr="001A092F">
        <w:rPr>
          <w:bCs/>
          <w:szCs w:val="22"/>
          <w:lang w:val="ru-RU"/>
        </w:rPr>
        <w:t xml:space="preserve"> </w:t>
      </w:r>
      <w:proofErr w:type="spellStart"/>
      <w:r w:rsidRPr="001A092F">
        <w:rPr>
          <w:bCs/>
          <w:szCs w:val="22"/>
          <w:lang w:val="ru-RU"/>
        </w:rPr>
        <w:t>somatropin</w:t>
      </w:r>
      <w:proofErr w:type="spellEnd"/>
      <w:r w:rsidRPr="001A092F">
        <w:rPr>
          <w:bCs/>
          <w:szCs w:val="22"/>
          <w:lang w:val="ru-RU"/>
        </w:rPr>
        <w:t xml:space="preserve"> </w:t>
      </w:r>
      <w:proofErr w:type="spellStart"/>
      <w:r w:rsidRPr="001A092F">
        <w:rPr>
          <w:bCs/>
          <w:szCs w:val="22"/>
          <w:lang w:val="ru-RU"/>
        </w:rPr>
        <w:t>treba</w:t>
      </w:r>
      <w:proofErr w:type="spellEnd"/>
      <w:r w:rsidRPr="001A092F">
        <w:rPr>
          <w:bCs/>
          <w:szCs w:val="22"/>
          <w:lang w:val="ru-RU"/>
        </w:rPr>
        <w:t xml:space="preserve"> </w:t>
      </w:r>
      <w:proofErr w:type="spellStart"/>
      <w:r w:rsidRPr="001A092F">
        <w:rPr>
          <w:bCs/>
          <w:szCs w:val="22"/>
          <w:lang w:val="ru-RU"/>
        </w:rPr>
        <w:t>sprovesti</w:t>
      </w:r>
      <w:proofErr w:type="spellEnd"/>
      <w:r w:rsidRPr="001A092F">
        <w:rPr>
          <w:bCs/>
          <w:szCs w:val="22"/>
          <w:lang w:val="ru-RU"/>
        </w:rPr>
        <w:t xml:space="preserve"> </w:t>
      </w:r>
      <w:proofErr w:type="spellStart"/>
      <w:r w:rsidRPr="001A092F">
        <w:rPr>
          <w:bCs/>
          <w:szCs w:val="22"/>
          <w:lang w:val="ru-RU"/>
        </w:rPr>
        <w:t>kod</w:t>
      </w:r>
      <w:proofErr w:type="spellEnd"/>
      <w:r w:rsidRPr="001A092F">
        <w:rPr>
          <w:bCs/>
          <w:szCs w:val="22"/>
          <w:lang w:val="ru-RU"/>
        </w:rPr>
        <w:t xml:space="preserve"> </w:t>
      </w:r>
      <w:proofErr w:type="spellStart"/>
      <w:r w:rsidRPr="001A092F">
        <w:rPr>
          <w:bCs/>
          <w:szCs w:val="22"/>
          <w:lang w:val="ru-RU"/>
        </w:rPr>
        <w:t>svih</w:t>
      </w:r>
      <w:proofErr w:type="spellEnd"/>
      <w:r w:rsidRPr="001A092F">
        <w:rPr>
          <w:bCs/>
          <w:szCs w:val="22"/>
          <w:lang w:val="ru-RU"/>
        </w:rPr>
        <w:t xml:space="preserve"> </w:t>
      </w:r>
      <w:proofErr w:type="spellStart"/>
      <w:r w:rsidRPr="001A092F">
        <w:rPr>
          <w:bCs/>
          <w:szCs w:val="22"/>
          <w:lang w:val="ru-RU"/>
        </w:rPr>
        <w:t>pacijenata</w:t>
      </w:r>
      <w:proofErr w:type="spellEnd"/>
      <w:r w:rsidRPr="001A092F">
        <w:rPr>
          <w:bCs/>
          <w:szCs w:val="22"/>
          <w:lang w:val="ru-RU"/>
        </w:rPr>
        <w:t xml:space="preserve"> </w:t>
      </w:r>
      <w:proofErr w:type="spellStart"/>
      <w:r w:rsidRPr="001A092F">
        <w:rPr>
          <w:bCs/>
          <w:szCs w:val="22"/>
          <w:lang w:val="ru-RU"/>
        </w:rPr>
        <w:t>koji</w:t>
      </w:r>
      <w:proofErr w:type="spellEnd"/>
      <w:r w:rsidRPr="001A092F">
        <w:rPr>
          <w:bCs/>
          <w:szCs w:val="22"/>
          <w:lang w:val="ru-RU"/>
        </w:rPr>
        <w:t xml:space="preserve"> </w:t>
      </w:r>
      <w:proofErr w:type="spellStart"/>
      <w:r w:rsidRPr="001A092F">
        <w:rPr>
          <w:bCs/>
          <w:szCs w:val="22"/>
          <w:lang w:val="ru-RU"/>
        </w:rPr>
        <w:t>ne</w:t>
      </w:r>
      <w:proofErr w:type="spellEnd"/>
      <w:r w:rsidRPr="001A092F">
        <w:rPr>
          <w:bCs/>
          <w:szCs w:val="22"/>
          <w:lang w:val="ru-RU"/>
        </w:rPr>
        <w:t xml:space="preserve"> </w:t>
      </w:r>
      <w:proofErr w:type="spellStart"/>
      <w:r w:rsidRPr="001A092F">
        <w:rPr>
          <w:bCs/>
          <w:szCs w:val="22"/>
          <w:lang w:val="ru-RU"/>
        </w:rPr>
        <w:t>reaguju</w:t>
      </w:r>
      <w:proofErr w:type="spellEnd"/>
      <w:r w:rsidRPr="001A092F">
        <w:rPr>
          <w:bCs/>
          <w:szCs w:val="22"/>
          <w:lang w:val="ru-RU"/>
        </w:rPr>
        <w:t xml:space="preserve"> </w:t>
      </w:r>
      <w:proofErr w:type="spellStart"/>
      <w:r w:rsidRPr="001A092F">
        <w:rPr>
          <w:bCs/>
          <w:szCs w:val="22"/>
          <w:lang w:val="ru-RU"/>
        </w:rPr>
        <w:t>na</w:t>
      </w:r>
      <w:proofErr w:type="spellEnd"/>
      <w:r w:rsidRPr="001A092F">
        <w:rPr>
          <w:bCs/>
          <w:szCs w:val="22"/>
          <w:lang w:val="ru-RU"/>
        </w:rPr>
        <w:t xml:space="preserve"> </w:t>
      </w:r>
      <w:proofErr w:type="spellStart"/>
      <w:r w:rsidRPr="001A092F">
        <w:rPr>
          <w:bCs/>
          <w:szCs w:val="22"/>
          <w:lang w:val="ru-RU"/>
        </w:rPr>
        <w:t>terapiju</w:t>
      </w:r>
      <w:proofErr w:type="spellEnd"/>
      <w:r w:rsidRPr="001A092F">
        <w:rPr>
          <w:bCs/>
          <w:szCs w:val="22"/>
          <w:lang w:val="ru-RU"/>
        </w:rPr>
        <w:t>.</w:t>
      </w:r>
    </w:p>
    <w:p w14:paraId="5B39D85F" w14:textId="77777777" w:rsidR="001A092F" w:rsidRPr="001A092F" w:rsidRDefault="001A092F" w:rsidP="001A092F">
      <w:pPr>
        <w:rPr>
          <w:bCs/>
          <w:szCs w:val="22"/>
          <w:lang w:val="ru-RU"/>
        </w:rPr>
      </w:pPr>
    </w:p>
    <w:p w14:paraId="552E8F8C" w14:textId="77777777" w:rsidR="001A092F" w:rsidRPr="008A4ED5" w:rsidRDefault="001A092F" w:rsidP="001A092F">
      <w:pPr>
        <w:rPr>
          <w:bCs/>
          <w:szCs w:val="22"/>
          <w:u w:val="single"/>
          <w:lang w:val="ru-RU"/>
        </w:rPr>
      </w:pPr>
      <w:proofErr w:type="spellStart"/>
      <w:r w:rsidRPr="008A4ED5">
        <w:rPr>
          <w:bCs/>
          <w:szCs w:val="22"/>
          <w:u w:val="single"/>
          <w:lang w:val="ru-RU"/>
        </w:rPr>
        <w:t>Akutna</w:t>
      </w:r>
      <w:proofErr w:type="spellEnd"/>
      <w:r w:rsidRPr="008A4ED5">
        <w:rPr>
          <w:bCs/>
          <w:szCs w:val="22"/>
          <w:u w:val="single"/>
          <w:lang w:val="ru-RU"/>
        </w:rPr>
        <w:t xml:space="preserve"> </w:t>
      </w:r>
      <w:proofErr w:type="spellStart"/>
      <w:r w:rsidRPr="008A4ED5">
        <w:rPr>
          <w:bCs/>
          <w:szCs w:val="22"/>
          <w:u w:val="single"/>
          <w:lang w:val="ru-RU"/>
        </w:rPr>
        <w:t>insuficijencija</w:t>
      </w:r>
      <w:proofErr w:type="spellEnd"/>
      <w:r w:rsidRPr="008A4ED5">
        <w:rPr>
          <w:bCs/>
          <w:szCs w:val="22"/>
          <w:u w:val="single"/>
          <w:lang w:val="ru-RU"/>
        </w:rPr>
        <w:t xml:space="preserve"> </w:t>
      </w:r>
      <w:proofErr w:type="spellStart"/>
      <w:r w:rsidRPr="008A4ED5">
        <w:rPr>
          <w:bCs/>
          <w:szCs w:val="22"/>
          <w:u w:val="single"/>
          <w:lang w:val="ru-RU"/>
        </w:rPr>
        <w:t>nadbubrežne</w:t>
      </w:r>
      <w:proofErr w:type="spellEnd"/>
      <w:r w:rsidRPr="008A4ED5">
        <w:rPr>
          <w:bCs/>
          <w:szCs w:val="22"/>
          <w:u w:val="single"/>
          <w:lang w:val="ru-RU"/>
        </w:rPr>
        <w:t xml:space="preserve"> </w:t>
      </w:r>
      <w:proofErr w:type="spellStart"/>
      <w:r w:rsidRPr="008A4ED5">
        <w:rPr>
          <w:bCs/>
          <w:szCs w:val="22"/>
          <w:u w:val="single"/>
          <w:lang w:val="ru-RU"/>
        </w:rPr>
        <w:t>žlijezde</w:t>
      </w:r>
      <w:proofErr w:type="spellEnd"/>
    </w:p>
    <w:p w14:paraId="7645E24C" w14:textId="77777777" w:rsidR="001A092F" w:rsidRPr="001A092F" w:rsidRDefault="001A092F" w:rsidP="001A092F">
      <w:pPr>
        <w:rPr>
          <w:bCs/>
          <w:szCs w:val="22"/>
          <w:lang w:val="ru-RU"/>
        </w:rPr>
      </w:pPr>
      <w:proofErr w:type="spellStart"/>
      <w:r w:rsidRPr="001A092F">
        <w:rPr>
          <w:bCs/>
          <w:szCs w:val="22"/>
          <w:lang w:val="ru-RU"/>
        </w:rPr>
        <w:t>Uvođenje</w:t>
      </w:r>
      <w:proofErr w:type="spellEnd"/>
      <w:r w:rsidRPr="001A092F">
        <w:rPr>
          <w:bCs/>
          <w:szCs w:val="22"/>
          <w:lang w:val="ru-RU"/>
        </w:rPr>
        <w:t xml:space="preserve"> </w:t>
      </w:r>
      <w:proofErr w:type="spellStart"/>
      <w:r w:rsidRPr="001A092F">
        <w:rPr>
          <w:bCs/>
          <w:szCs w:val="22"/>
          <w:lang w:val="ru-RU"/>
        </w:rPr>
        <w:t>liječenja</w:t>
      </w:r>
      <w:proofErr w:type="spellEnd"/>
      <w:r w:rsidRPr="001A092F">
        <w:rPr>
          <w:bCs/>
          <w:szCs w:val="22"/>
          <w:lang w:val="ru-RU"/>
        </w:rPr>
        <w:t xml:space="preserve"> </w:t>
      </w:r>
      <w:proofErr w:type="spellStart"/>
      <w:r w:rsidRPr="001A092F">
        <w:rPr>
          <w:bCs/>
          <w:szCs w:val="22"/>
          <w:lang w:val="ru-RU"/>
        </w:rPr>
        <w:t>somatropinom</w:t>
      </w:r>
      <w:proofErr w:type="spellEnd"/>
      <w:r w:rsidRPr="001A092F">
        <w:rPr>
          <w:bCs/>
          <w:szCs w:val="22"/>
          <w:lang w:val="ru-RU"/>
        </w:rPr>
        <w:t xml:space="preserve"> </w:t>
      </w:r>
      <w:proofErr w:type="spellStart"/>
      <w:r w:rsidRPr="001A092F">
        <w:rPr>
          <w:bCs/>
          <w:szCs w:val="22"/>
          <w:lang w:val="ru-RU"/>
        </w:rPr>
        <w:t>može</w:t>
      </w:r>
      <w:proofErr w:type="spellEnd"/>
      <w:r w:rsidRPr="001A092F">
        <w:rPr>
          <w:bCs/>
          <w:szCs w:val="22"/>
          <w:lang w:val="ru-RU"/>
        </w:rPr>
        <w:t xml:space="preserve"> </w:t>
      </w:r>
      <w:proofErr w:type="spellStart"/>
      <w:r w:rsidRPr="001A092F">
        <w:rPr>
          <w:bCs/>
          <w:szCs w:val="22"/>
          <w:lang w:val="ru-RU"/>
        </w:rPr>
        <w:t>dovesti</w:t>
      </w:r>
      <w:proofErr w:type="spellEnd"/>
      <w:r w:rsidRPr="001A092F">
        <w:rPr>
          <w:bCs/>
          <w:szCs w:val="22"/>
          <w:lang w:val="ru-RU"/>
        </w:rPr>
        <w:t xml:space="preserve"> </w:t>
      </w:r>
      <w:proofErr w:type="spellStart"/>
      <w:r w:rsidRPr="001A092F">
        <w:rPr>
          <w:bCs/>
          <w:szCs w:val="22"/>
          <w:lang w:val="ru-RU"/>
        </w:rPr>
        <w:t>do</w:t>
      </w:r>
      <w:proofErr w:type="spellEnd"/>
      <w:r w:rsidRPr="001A092F">
        <w:rPr>
          <w:bCs/>
          <w:szCs w:val="22"/>
          <w:lang w:val="ru-RU"/>
        </w:rPr>
        <w:t xml:space="preserve"> </w:t>
      </w:r>
      <w:proofErr w:type="spellStart"/>
      <w:r w:rsidRPr="001A092F">
        <w:rPr>
          <w:bCs/>
          <w:szCs w:val="22"/>
          <w:lang w:val="ru-RU"/>
        </w:rPr>
        <w:t>inhibicije</w:t>
      </w:r>
      <w:proofErr w:type="spellEnd"/>
      <w:r w:rsidRPr="001A092F">
        <w:rPr>
          <w:bCs/>
          <w:szCs w:val="22"/>
          <w:lang w:val="ru-RU"/>
        </w:rPr>
        <w:t xml:space="preserve"> 11βHSD-1 i </w:t>
      </w:r>
      <w:proofErr w:type="spellStart"/>
      <w:r w:rsidRPr="001A092F">
        <w:rPr>
          <w:bCs/>
          <w:szCs w:val="22"/>
          <w:lang w:val="ru-RU"/>
        </w:rPr>
        <w:t>smanjenja</w:t>
      </w:r>
      <w:proofErr w:type="spellEnd"/>
      <w:r w:rsidRPr="001A092F">
        <w:rPr>
          <w:bCs/>
          <w:szCs w:val="22"/>
          <w:lang w:val="ru-RU"/>
        </w:rPr>
        <w:t xml:space="preserve"> </w:t>
      </w:r>
      <w:proofErr w:type="spellStart"/>
      <w:r w:rsidRPr="001A092F">
        <w:rPr>
          <w:bCs/>
          <w:szCs w:val="22"/>
          <w:lang w:val="ru-RU"/>
        </w:rPr>
        <w:t>koncentracija</w:t>
      </w:r>
      <w:proofErr w:type="spellEnd"/>
      <w:r w:rsidRPr="001A092F">
        <w:rPr>
          <w:bCs/>
          <w:szCs w:val="22"/>
          <w:lang w:val="ru-RU"/>
        </w:rPr>
        <w:t xml:space="preserve"> </w:t>
      </w:r>
      <w:proofErr w:type="spellStart"/>
      <w:r w:rsidRPr="001A092F">
        <w:rPr>
          <w:bCs/>
          <w:szCs w:val="22"/>
          <w:lang w:val="ru-RU"/>
        </w:rPr>
        <w:t>kortizola</w:t>
      </w:r>
      <w:proofErr w:type="spellEnd"/>
      <w:r w:rsidRPr="001A092F">
        <w:rPr>
          <w:bCs/>
          <w:szCs w:val="22"/>
          <w:lang w:val="ru-RU"/>
        </w:rPr>
        <w:t xml:space="preserve"> u </w:t>
      </w:r>
      <w:proofErr w:type="spellStart"/>
      <w:r w:rsidRPr="001A092F">
        <w:rPr>
          <w:bCs/>
          <w:szCs w:val="22"/>
          <w:lang w:val="ru-RU"/>
        </w:rPr>
        <w:t>serumu</w:t>
      </w:r>
      <w:proofErr w:type="spellEnd"/>
      <w:r w:rsidRPr="001A092F">
        <w:rPr>
          <w:bCs/>
          <w:szCs w:val="22"/>
          <w:lang w:val="ru-RU"/>
        </w:rPr>
        <w:t xml:space="preserve">. </w:t>
      </w:r>
      <w:proofErr w:type="spellStart"/>
      <w:r w:rsidRPr="001A092F">
        <w:rPr>
          <w:bCs/>
          <w:szCs w:val="22"/>
          <w:lang w:val="ru-RU"/>
        </w:rPr>
        <w:t>Kod</w:t>
      </w:r>
      <w:proofErr w:type="spellEnd"/>
      <w:r w:rsidRPr="001A092F">
        <w:rPr>
          <w:bCs/>
          <w:szCs w:val="22"/>
          <w:lang w:val="ru-RU"/>
        </w:rPr>
        <w:t xml:space="preserve"> </w:t>
      </w:r>
      <w:proofErr w:type="spellStart"/>
      <w:r w:rsidRPr="001A092F">
        <w:rPr>
          <w:bCs/>
          <w:szCs w:val="22"/>
          <w:lang w:val="ru-RU"/>
        </w:rPr>
        <w:t>pacijenata</w:t>
      </w:r>
      <w:proofErr w:type="spellEnd"/>
      <w:r w:rsidRPr="001A092F">
        <w:rPr>
          <w:bCs/>
          <w:szCs w:val="22"/>
          <w:lang w:val="ru-RU"/>
        </w:rPr>
        <w:t xml:space="preserve"> </w:t>
      </w:r>
      <w:proofErr w:type="spellStart"/>
      <w:r w:rsidRPr="001A092F">
        <w:rPr>
          <w:bCs/>
          <w:szCs w:val="22"/>
          <w:lang w:val="ru-RU"/>
        </w:rPr>
        <w:t>liječenih</w:t>
      </w:r>
      <w:proofErr w:type="spellEnd"/>
      <w:r w:rsidRPr="001A092F">
        <w:rPr>
          <w:bCs/>
          <w:szCs w:val="22"/>
          <w:lang w:val="ru-RU"/>
        </w:rPr>
        <w:t xml:space="preserve"> </w:t>
      </w:r>
      <w:proofErr w:type="spellStart"/>
      <w:r w:rsidRPr="001A092F">
        <w:rPr>
          <w:bCs/>
          <w:szCs w:val="22"/>
          <w:lang w:val="ru-RU"/>
        </w:rPr>
        <w:t>somatropinom</w:t>
      </w:r>
      <w:proofErr w:type="spellEnd"/>
      <w:r w:rsidRPr="001A092F">
        <w:rPr>
          <w:bCs/>
          <w:szCs w:val="22"/>
          <w:lang w:val="ru-RU"/>
        </w:rPr>
        <w:t xml:space="preserve">, </w:t>
      </w:r>
      <w:proofErr w:type="spellStart"/>
      <w:r w:rsidRPr="001A092F">
        <w:rPr>
          <w:bCs/>
          <w:szCs w:val="22"/>
          <w:lang w:val="ru-RU"/>
        </w:rPr>
        <w:t>može</w:t>
      </w:r>
      <w:proofErr w:type="spellEnd"/>
      <w:r w:rsidRPr="001A092F">
        <w:rPr>
          <w:bCs/>
          <w:szCs w:val="22"/>
          <w:lang w:val="ru-RU"/>
        </w:rPr>
        <w:t xml:space="preserve"> </w:t>
      </w:r>
      <w:proofErr w:type="spellStart"/>
      <w:r w:rsidRPr="001A092F">
        <w:rPr>
          <w:bCs/>
          <w:szCs w:val="22"/>
          <w:lang w:val="ru-RU"/>
        </w:rPr>
        <w:t>se</w:t>
      </w:r>
      <w:proofErr w:type="spellEnd"/>
      <w:r w:rsidRPr="001A092F">
        <w:rPr>
          <w:bCs/>
          <w:szCs w:val="22"/>
          <w:lang w:val="ru-RU"/>
        </w:rPr>
        <w:t xml:space="preserve"> </w:t>
      </w:r>
      <w:proofErr w:type="spellStart"/>
      <w:r w:rsidRPr="001A092F">
        <w:rPr>
          <w:bCs/>
          <w:szCs w:val="22"/>
          <w:lang w:val="ru-RU"/>
        </w:rPr>
        <w:t>otkriti</w:t>
      </w:r>
      <w:proofErr w:type="spellEnd"/>
      <w:r w:rsidRPr="001A092F">
        <w:rPr>
          <w:bCs/>
          <w:szCs w:val="22"/>
          <w:lang w:val="ru-RU"/>
        </w:rPr>
        <w:t xml:space="preserve"> </w:t>
      </w:r>
      <w:proofErr w:type="spellStart"/>
      <w:r w:rsidRPr="001A092F">
        <w:rPr>
          <w:bCs/>
          <w:szCs w:val="22"/>
          <w:lang w:val="ru-RU"/>
        </w:rPr>
        <w:t>prethodno</w:t>
      </w:r>
      <w:proofErr w:type="spellEnd"/>
      <w:r w:rsidRPr="001A092F">
        <w:rPr>
          <w:bCs/>
          <w:szCs w:val="22"/>
          <w:lang w:val="ru-RU"/>
        </w:rPr>
        <w:t xml:space="preserve"> </w:t>
      </w:r>
      <w:proofErr w:type="spellStart"/>
      <w:r w:rsidRPr="001A092F">
        <w:rPr>
          <w:bCs/>
          <w:szCs w:val="22"/>
          <w:lang w:val="ru-RU"/>
        </w:rPr>
        <w:t>nedijagnostikovani</w:t>
      </w:r>
      <w:proofErr w:type="spellEnd"/>
      <w:r w:rsidRPr="001A092F">
        <w:rPr>
          <w:bCs/>
          <w:szCs w:val="22"/>
          <w:lang w:val="ru-RU"/>
        </w:rPr>
        <w:t xml:space="preserve"> </w:t>
      </w:r>
      <w:proofErr w:type="spellStart"/>
      <w:r w:rsidRPr="001A092F">
        <w:rPr>
          <w:bCs/>
          <w:szCs w:val="22"/>
          <w:lang w:val="ru-RU"/>
        </w:rPr>
        <w:t>centralni</w:t>
      </w:r>
      <w:proofErr w:type="spellEnd"/>
      <w:r w:rsidRPr="001A092F">
        <w:rPr>
          <w:bCs/>
          <w:szCs w:val="22"/>
          <w:lang w:val="ru-RU"/>
        </w:rPr>
        <w:t xml:space="preserve"> (</w:t>
      </w:r>
      <w:proofErr w:type="spellStart"/>
      <w:r w:rsidRPr="001A092F">
        <w:rPr>
          <w:bCs/>
          <w:szCs w:val="22"/>
          <w:lang w:val="ru-RU"/>
        </w:rPr>
        <w:t>sekundarni</w:t>
      </w:r>
      <w:proofErr w:type="spellEnd"/>
      <w:r w:rsidRPr="001A092F">
        <w:rPr>
          <w:bCs/>
          <w:szCs w:val="22"/>
          <w:lang w:val="ru-RU"/>
        </w:rPr>
        <w:t xml:space="preserve">) </w:t>
      </w:r>
      <w:proofErr w:type="spellStart"/>
      <w:r w:rsidRPr="001A092F">
        <w:rPr>
          <w:bCs/>
          <w:szCs w:val="22"/>
          <w:lang w:val="ru-RU"/>
        </w:rPr>
        <w:t>hipoadrenalizam</w:t>
      </w:r>
      <w:proofErr w:type="spellEnd"/>
      <w:r w:rsidRPr="001A092F">
        <w:rPr>
          <w:bCs/>
          <w:szCs w:val="22"/>
          <w:lang w:val="ru-RU"/>
        </w:rPr>
        <w:t xml:space="preserve">, </w:t>
      </w:r>
      <w:proofErr w:type="spellStart"/>
      <w:r w:rsidRPr="001A092F">
        <w:rPr>
          <w:bCs/>
          <w:szCs w:val="22"/>
          <w:lang w:val="ru-RU"/>
        </w:rPr>
        <w:t>tako</w:t>
      </w:r>
      <w:proofErr w:type="spellEnd"/>
      <w:r w:rsidRPr="001A092F">
        <w:rPr>
          <w:bCs/>
          <w:szCs w:val="22"/>
          <w:lang w:val="ru-RU"/>
        </w:rPr>
        <w:t xml:space="preserve"> da </w:t>
      </w:r>
      <w:proofErr w:type="spellStart"/>
      <w:r w:rsidRPr="001A092F">
        <w:rPr>
          <w:bCs/>
          <w:szCs w:val="22"/>
          <w:lang w:val="ru-RU"/>
        </w:rPr>
        <w:t>može</w:t>
      </w:r>
      <w:proofErr w:type="spellEnd"/>
      <w:r w:rsidRPr="001A092F">
        <w:rPr>
          <w:bCs/>
          <w:szCs w:val="22"/>
          <w:lang w:val="ru-RU"/>
        </w:rPr>
        <w:t xml:space="preserve"> </w:t>
      </w:r>
      <w:proofErr w:type="spellStart"/>
      <w:r w:rsidRPr="001A092F">
        <w:rPr>
          <w:bCs/>
          <w:szCs w:val="22"/>
          <w:lang w:val="ru-RU"/>
        </w:rPr>
        <w:t>biti</w:t>
      </w:r>
      <w:proofErr w:type="spellEnd"/>
      <w:r w:rsidRPr="001A092F">
        <w:rPr>
          <w:bCs/>
          <w:szCs w:val="22"/>
          <w:lang w:val="ru-RU"/>
        </w:rPr>
        <w:t xml:space="preserve"> </w:t>
      </w:r>
      <w:proofErr w:type="spellStart"/>
      <w:r w:rsidRPr="001A092F">
        <w:rPr>
          <w:bCs/>
          <w:szCs w:val="22"/>
          <w:lang w:val="ru-RU"/>
        </w:rPr>
        <w:t>potrebna</w:t>
      </w:r>
      <w:proofErr w:type="spellEnd"/>
      <w:r w:rsidRPr="001A092F">
        <w:rPr>
          <w:bCs/>
          <w:szCs w:val="22"/>
          <w:lang w:val="ru-RU"/>
        </w:rPr>
        <w:t xml:space="preserve"> </w:t>
      </w:r>
      <w:proofErr w:type="spellStart"/>
      <w:r w:rsidRPr="001A092F">
        <w:rPr>
          <w:bCs/>
          <w:szCs w:val="22"/>
          <w:lang w:val="ru-RU"/>
        </w:rPr>
        <w:t>dodatna</w:t>
      </w:r>
      <w:proofErr w:type="spellEnd"/>
      <w:r w:rsidRPr="001A092F">
        <w:rPr>
          <w:bCs/>
          <w:szCs w:val="22"/>
          <w:lang w:val="ru-RU"/>
        </w:rPr>
        <w:t xml:space="preserve"> </w:t>
      </w:r>
      <w:proofErr w:type="spellStart"/>
      <w:r w:rsidRPr="001A092F">
        <w:rPr>
          <w:bCs/>
          <w:szCs w:val="22"/>
          <w:lang w:val="ru-RU"/>
        </w:rPr>
        <w:t>terapija</w:t>
      </w:r>
      <w:proofErr w:type="spellEnd"/>
      <w:r w:rsidRPr="001A092F">
        <w:rPr>
          <w:bCs/>
          <w:szCs w:val="22"/>
          <w:lang w:val="ru-RU"/>
        </w:rPr>
        <w:t xml:space="preserve"> </w:t>
      </w:r>
      <w:proofErr w:type="spellStart"/>
      <w:r w:rsidRPr="001A092F">
        <w:rPr>
          <w:bCs/>
          <w:szCs w:val="22"/>
          <w:lang w:val="ru-RU"/>
        </w:rPr>
        <w:t>glukokortikoidima</w:t>
      </w:r>
      <w:proofErr w:type="spellEnd"/>
      <w:r w:rsidRPr="001A092F">
        <w:rPr>
          <w:bCs/>
          <w:szCs w:val="22"/>
          <w:lang w:val="ru-RU"/>
        </w:rPr>
        <w:t xml:space="preserve">. </w:t>
      </w:r>
      <w:proofErr w:type="spellStart"/>
      <w:r w:rsidRPr="001A092F">
        <w:rPr>
          <w:bCs/>
          <w:szCs w:val="22"/>
          <w:lang w:val="ru-RU"/>
        </w:rPr>
        <w:t>Pored</w:t>
      </w:r>
      <w:proofErr w:type="spellEnd"/>
      <w:r w:rsidRPr="001A092F">
        <w:rPr>
          <w:bCs/>
          <w:szCs w:val="22"/>
          <w:lang w:val="ru-RU"/>
        </w:rPr>
        <w:t xml:space="preserve"> </w:t>
      </w:r>
      <w:proofErr w:type="spellStart"/>
      <w:r w:rsidRPr="001A092F">
        <w:rPr>
          <w:bCs/>
          <w:szCs w:val="22"/>
          <w:lang w:val="ru-RU"/>
        </w:rPr>
        <w:t>toga</w:t>
      </w:r>
      <w:proofErr w:type="spellEnd"/>
      <w:r w:rsidRPr="001A092F">
        <w:rPr>
          <w:bCs/>
          <w:szCs w:val="22"/>
          <w:lang w:val="ru-RU"/>
        </w:rPr>
        <w:t xml:space="preserve">, </w:t>
      </w:r>
      <w:proofErr w:type="spellStart"/>
      <w:r w:rsidRPr="001A092F">
        <w:rPr>
          <w:bCs/>
          <w:szCs w:val="22"/>
          <w:lang w:val="ru-RU"/>
        </w:rPr>
        <w:t>pacijentima</w:t>
      </w:r>
      <w:proofErr w:type="spellEnd"/>
      <w:r w:rsidRPr="001A092F">
        <w:rPr>
          <w:bCs/>
          <w:szCs w:val="22"/>
          <w:lang w:val="ru-RU"/>
        </w:rPr>
        <w:t xml:space="preserve"> </w:t>
      </w:r>
      <w:proofErr w:type="spellStart"/>
      <w:r w:rsidRPr="001A092F">
        <w:rPr>
          <w:bCs/>
          <w:szCs w:val="22"/>
          <w:lang w:val="ru-RU"/>
        </w:rPr>
        <w:t>koji</w:t>
      </w:r>
      <w:proofErr w:type="spellEnd"/>
      <w:r w:rsidRPr="001A092F">
        <w:rPr>
          <w:bCs/>
          <w:szCs w:val="22"/>
          <w:lang w:val="ru-RU"/>
        </w:rPr>
        <w:t xml:space="preserve"> </w:t>
      </w:r>
      <w:proofErr w:type="spellStart"/>
      <w:r w:rsidRPr="001A092F">
        <w:rPr>
          <w:bCs/>
          <w:szCs w:val="22"/>
          <w:lang w:val="ru-RU"/>
        </w:rPr>
        <w:t>se</w:t>
      </w:r>
      <w:proofErr w:type="spellEnd"/>
      <w:r w:rsidRPr="001A092F">
        <w:rPr>
          <w:bCs/>
          <w:szCs w:val="22"/>
          <w:lang w:val="ru-RU"/>
        </w:rPr>
        <w:t xml:space="preserve"> </w:t>
      </w:r>
      <w:proofErr w:type="spellStart"/>
      <w:r w:rsidRPr="001A092F">
        <w:rPr>
          <w:bCs/>
          <w:szCs w:val="22"/>
          <w:lang w:val="ru-RU"/>
        </w:rPr>
        <w:t>liječe</w:t>
      </w:r>
      <w:proofErr w:type="spellEnd"/>
      <w:r w:rsidRPr="001A092F">
        <w:rPr>
          <w:bCs/>
          <w:szCs w:val="22"/>
          <w:lang w:val="ru-RU"/>
        </w:rPr>
        <w:t xml:space="preserve"> </w:t>
      </w:r>
      <w:proofErr w:type="spellStart"/>
      <w:r w:rsidRPr="001A092F">
        <w:rPr>
          <w:bCs/>
          <w:szCs w:val="22"/>
          <w:lang w:val="ru-RU"/>
        </w:rPr>
        <w:t>supstitucionom</w:t>
      </w:r>
      <w:proofErr w:type="spellEnd"/>
      <w:r w:rsidRPr="001A092F">
        <w:rPr>
          <w:bCs/>
          <w:szCs w:val="22"/>
          <w:lang w:val="ru-RU"/>
        </w:rPr>
        <w:t xml:space="preserve"> </w:t>
      </w:r>
      <w:proofErr w:type="spellStart"/>
      <w:r w:rsidRPr="001A092F">
        <w:rPr>
          <w:bCs/>
          <w:szCs w:val="22"/>
          <w:lang w:val="ru-RU"/>
        </w:rPr>
        <w:t>terapijom</w:t>
      </w:r>
      <w:proofErr w:type="spellEnd"/>
      <w:r w:rsidRPr="001A092F">
        <w:rPr>
          <w:bCs/>
          <w:szCs w:val="22"/>
          <w:lang w:val="ru-RU"/>
        </w:rPr>
        <w:t xml:space="preserve"> </w:t>
      </w:r>
      <w:proofErr w:type="spellStart"/>
      <w:r w:rsidRPr="001A092F">
        <w:rPr>
          <w:bCs/>
          <w:szCs w:val="22"/>
          <w:lang w:val="ru-RU"/>
        </w:rPr>
        <w:t>glukokortikoidima</w:t>
      </w:r>
      <w:proofErr w:type="spellEnd"/>
      <w:r w:rsidRPr="001A092F">
        <w:rPr>
          <w:bCs/>
          <w:szCs w:val="22"/>
          <w:lang w:val="ru-RU"/>
        </w:rPr>
        <w:t xml:space="preserve"> </w:t>
      </w:r>
      <w:proofErr w:type="spellStart"/>
      <w:r w:rsidRPr="001A092F">
        <w:rPr>
          <w:bCs/>
          <w:szCs w:val="22"/>
          <w:lang w:val="ru-RU"/>
        </w:rPr>
        <w:t>zbog</w:t>
      </w:r>
      <w:proofErr w:type="spellEnd"/>
      <w:r w:rsidRPr="001A092F">
        <w:rPr>
          <w:bCs/>
          <w:szCs w:val="22"/>
          <w:lang w:val="ru-RU"/>
        </w:rPr>
        <w:t xml:space="preserve"> </w:t>
      </w:r>
      <w:proofErr w:type="spellStart"/>
      <w:r w:rsidRPr="001A092F">
        <w:rPr>
          <w:bCs/>
          <w:szCs w:val="22"/>
          <w:lang w:val="ru-RU"/>
        </w:rPr>
        <w:t>prethodno</w:t>
      </w:r>
      <w:proofErr w:type="spellEnd"/>
      <w:r w:rsidRPr="001A092F">
        <w:rPr>
          <w:bCs/>
          <w:szCs w:val="22"/>
          <w:lang w:val="ru-RU"/>
        </w:rPr>
        <w:t xml:space="preserve"> </w:t>
      </w:r>
      <w:proofErr w:type="spellStart"/>
      <w:r w:rsidRPr="001A092F">
        <w:rPr>
          <w:bCs/>
          <w:szCs w:val="22"/>
          <w:lang w:val="ru-RU"/>
        </w:rPr>
        <w:t>dijagnostikovanog</w:t>
      </w:r>
      <w:proofErr w:type="spellEnd"/>
      <w:r w:rsidRPr="001A092F">
        <w:rPr>
          <w:bCs/>
          <w:szCs w:val="22"/>
          <w:lang w:val="ru-RU"/>
        </w:rPr>
        <w:t xml:space="preserve"> </w:t>
      </w:r>
      <w:proofErr w:type="spellStart"/>
      <w:r w:rsidRPr="001A092F">
        <w:rPr>
          <w:bCs/>
          <w:szCs w:val="22"/>
          <w:lang w:val="ru-RU"/>
        </w:rPr>
        <w:t>hipoadrenalizma</w:t>
      </w:r>
      <w:proofErr w:type="spellEnd"/>
      <w:r w:rsidRPr="001A092F">
        <w:rPr>
          <w:bCs/>
          <w:szCs w:val="22"/>
          <w:lang w:val="ru-RU"/>
        </w:rPr>
        <w:t xml:space="preserve"> </w:t>
      </w:r>
      <w:proofErr w:type="spellStart"/>
      <w:r w:rsidRPr="001A092F">
        <w:rPr>
          <w:bCs/>
          <w:szCs w:val="22"/>
          <w:lang w:val="ru-RU"/>
        </w:rPr>
        <w:t>može</w:t>
      </w:r>
      <w:proofErr w:type="spellEnd"/>
      <w:r w:rsidRPr="001A092F">
        <w:rPr>
          <w:bCs/>
          <w:szCs w:val="22"/>
          <w:lang w:val="ru-RU"/>
        </w:rPr>
        <w:t xml:space="preserve"> </w:t>
      </w:r>
      <w:proofErr w:type="spellStart"/>
      <w:r w:rsidRPr="001A092F">
        <w:rPr>
          <w:bCs/>
          <w:szCs w:val="22"/>
          <w:lang w:val="ru-RU"/>
        </w:rPr>
        <w:t>biti</w:t>
      </w:r>
      <w:proofErr w:type="spellEnd"/>
      <w:r w:rsidRPr="001A092F">
        <w:rPr>
          <w:bCs/>
          <w:szCs w:val="22"/>
          <w:lang w:val="ru-RU"/>
        </w:rPr>
        <w:t xml:space="preserve"> </w:t>
      </w:r>
      <w:proofErr w:type="spellStart"/>
      <w:r w:rsidRPr="001A092F">
        <w:rPr>
          <w:bCs/>
          <w:szCs w:val="22"/>
          <w:lang w:val="ru-RU"/>
        </w:rPr>
        <w:t>potrebno</w:t>
      </w:r>
      <w:proofErr w:type="spellEnd"/>
      <w:r w:rsidRPr="001A092F">
        <w:rPr>
          <w:bCs/>
          <w:szCs w:val="22"/>
          <w:lang w:val="ru-RU"/>
        </w:rPr>
        <w:t xml:space="preserve"> </w:t>
      </w:r>
      <w:proofErr w:type="spellStart"/>
      <w:r w:rsidRPr="001A092F">
        <w:rPr>
          <w:bCs/>
          <w:szCs w:val="22"/>
          <w:lang w:val="ru-RU"/>
        </w:rPr>
        <w:t>povećati</w:t>
      </w:r>
      <w:proofErr w:type="spellEnd"/>
      <w:r w:rsidRPr="001A092F">
        <w:rPr>
          <w:bCs/>
          <w:szCs w:val="22"/>
          <w:lang w:val="ru-RU"/>
        </w:rPr>
        <w:t xml:space="preserve"> </w:t>
      </w:r>
      <w:proofErr w:type="spellStart"/>
      <w:r w:rsidRPr="001A092F">
        <w:rPr>
          <w:bCs/>
          <w:szCs w:val="22"/>
          <w:lang w:val="ru-RU"/>
        </w:rPr>
        <w:t>dozu</w:t>
      </w:r>
      <w:proofErr w:type="spellEnd"/>
      <w:r w:rsidRPr="001A092F">
        <w:rPr>
          <w:bCs/>
          <w:szCs w:val="22"/>
          <w:lang w:val="ru-RU"/>
        </w:rPr>
        <w:t xml:space="preserve"> </w:t>
      </w:r>
      <w:proofErr w:type="spellStart"/>
      <w:r w:rsidRPr="001A092F">
        <w:rPr>
          <w:bCs/>
          <w:szCs w:val="22"/>
          <w:lang w:val="ru-RU"/>
        </w:rPr>
        <w:t>održavanja</w:t>
      </w:r>
      <w:proofErr w:type="spellEnd"/>
      <w:r w:rsidRPr="001A092F">
        <w:rPr>
          <w:bCs/>
          <w:szCs w:val="22"/>
          <w:lang w:val="ru-RU"/>
        </w:rPr>
        <w:t xml:space="preserve"> </w:t>
      </w:r>
      <w:proofErr w:type="spellStart"/>
      <w:r w:rsidRPr="001A092F">
        <w:rPr>
          <w:bCs/>
          <w:szCs w:val="22"/>
          <w:lang w:val="ru-RU"/>
        </w:rPr>
        <w:t>ili</w:t>
      </w:r>
      <w:proofErr w:type="spellEnd"/>
      <w:r w:rsidRPr="001A092F">
        <w:rPr>
          <w:bCs/>
          <w:szCs w:val="22"/>
          <w:lang w:val="ru-RU"/>
        </w:rPr>
        <w:t xml:space="preserve"> </w:t>
      </w:r>
      <w:proofErr w:type="spellStart"/>
      <w:r w:rsidRPr="001A092F">
        <w:rPr>
          <w:bCs/>
          <w:szCs w:val="22"/>
          <w:lang w:val="ru-RU"/>
        </w:rPr>
        <w:t>dozu</w:t>
      </w:r>
      <w:proofErr w:type="spellEnd"/>
      <w:r w:rsidRPr="001A092F">
        <w:rPr>
          <w:bCs/>
          <w:szCs w:val="22"/>
          <w:lang w:val="ru-RU"/>
        </w:rPr>
        <w:t xml:space="preserve"> u </w:t>
      </w:r>
      <w:proofErr w:type="spellStart"/>
      <w:r w:rsidRPr="001A092F">
        <w:rPr>
          <w:bCs/>
          <w:szCs w:val="22"/>
          <w:lang w:val="ru-RU"/>
        </w:rPr>
        <w:t>stresnim</w:t>
      </w:r>
      <w:proofErr w:type="spellEnd"/>
      <w:r w:rsidRPr="001A092F">
        <w:rPr>
          <w:bCs/>
          <w:szCs w:val="22"/>
          <w:lang w:val="ru-RU"/>
        </w:rPr>
        <w:t xml:space="preserve"> </w:t>
      </w:r>
      <w:proofErr w:type="spellStart"/>
      <w:r w:rsidRPr="001A092F">
        <w:rPr>
          <w:bCs/>
          <w:szCs w:val="22"/>
          <w:lang w:val="ru-RU"/>
        </w:rPr>
        <w:t>situacijama</w:t>
      </w:r>
      <w:proofErr w:type="spellEnd"/>
      <w:r w:rsidRPr="001A092F">
        <w:rPr>
          <w:bCs/>
          <w:szCs w:val="22"/>
          <w:lang w:val="ru-RU"/>
        </w:rPr>
        <w:t xml:space="preserve">, </w:t>
      </w:r>
      <w:proofErr w:type="spellStart"/>
      <w:r w:rsidRPr="001A092F">
        <w:rPr>
          <w:bCs/>
          <w:szCs w:val="22"/>
          <w:lang w:val="ru-RU"/>
        </w:rPr>
        <w:t>nakon</w:t>
      </w:r>
      <w:proofErr w:type="spellEnd"/>
      <w:r w:rsidRPr="001A092F">
        <w:rPr>
          <w:bCs/>
          <w:szCs w:val="22"/>
          <w:lang w:val="ru-RU"/>
        </w:rPr>
        <w:t xml:space="preserve"> </w:t>
      </w:r>
      <w:proofErr w:type="spellStart"/>
      <w:r w:rsidRPr="001A092F">
        <w:rPr>
          <w:bCs/>
          <w:szCs w:val="22"/>
          <w:lang w:val="ru-RU"/>
        </w:rPr>
        <w:t>što</w:t>
      </w:r>
      <w:proofErr w:type="spellEnd"/>
      <w:r w:rsidRPr="001A092F">
        <w:rPr>
          <w:bCs/>
          <w:szCs w:val="22"/>
          <w:lang w:val="ru-RU"/>
        </w:rPr>
        <w:t xml:space="preserve"> </w:t>
      </w:r>
      <w:proofErr w:type="spellStart"/>
      <w:r w:rsidRPr="001A092F">
        <w:rPr>
          <w:bCs/>
          <w:szCs w:val="22"/>
          <w:lang w:val="ru-RU"/>
        </w:rPr>
        <w:t>započnu</w:t>
      </w:r>
      <w:proofErr w:type="spellEnd"/>
      <w:r w:rsidRPr="001A092F">
        <w:rPr>
          <w:bCs/>
          <w:szCs w:val="22"/>
          <w:lang w:val="ru-RU"/>
        </w:rPr>
        <w:t xml:space="preserve"> </w:t>
      </w:r>
      <w:proofErr w:type="spellStart"/>
      <w:r w:rsidRPr="001A092F">
        <w:rPr>
          <w:bCs/>
          <w:szCs w:val="22"/>
          <w:lang w:val="ru-RU"/>
        </w:rPr>
        <w:t>liječenje</w:t>
      </w:r>
      <w:proofErr w:type="spellEnd"/>
      <w:r w:rsidRPr="001A092F">
        <w:rPr>
          <w:bCs/>
          <w:szCs w:val="22"/>
          <w:lang w:val="ru-RU"/>
        </w:rPr>
        <w:t xml:space="preserve"> </w:t>
      </w:r>
      <w:proofErr w:type="spellStart"/>
      <w:r w:rsidRPr="001A092F">
        <w:rPr>
          <w:bCs/>
          <w:szCs w:val="22"/>
          <w:lang w:val="ru-RU"/>
        </w:rPr>
        <w:t>somatropinom</w:t>
      </w:r>
      <w:proofErr w:type="spellEnd"/>
      <w:r w:rsidRPr="001A092F">
        <w:rPr>
          <w:bCs/>
          <w:szCs w:val="22"/>
          <w:lang w:val="ru-RU"/>
        </w:rPr>
        <w:t xml:space="preserve"> (</w:t>
      </w:r>
      <w:proofErr w:type="spellStart"/>
      <w:r w:rsidRPr="001A092F">
        <w:rPr>
          <w:bCs/>
          <w:szCs w:val="22"/>
          <w:lang w:val="ru-RU"/>
        </w:rPr>
        <w:t>vidjeti</w:t>
      </w:r>
      <w:proofErr w:type="spellEnd"/>
      <w:r w:rsidRPr="001A092F">
        <w:rPr>
          <w:bCs/>
          <w:szCs w:val="22"/>
          <w:lang w:val="ru-RU"/>
        </w:rPr>
        <w:t xml:space="preserve"> </w:t>
      </w:r>
      <w:proofErr w:type="spellStart"/>
      <w:r w:rsidRPr="001A092F">
        <w:rPr>
          <w:bCs/>
          <w:szCs w:val="22"/>
          <w:lang w:val="ru-RU"/>
        </w:rPr>
        <w:t>dio</w:t>
      </w:r>
      <w:proofErr w:type="spellEnd"/>
      <w:r w:rsidRPr="001A092F">
        <w:rPr>
          <w:bCs/>
          <w:szCs w:val="22"/>
          <w:lang w:val="ru-RU"/>
        </w:rPr>
        <w:t xml:space="preserve"> 4.5).</w:t>
      </w:r>
    </w:p>
    <w:p w14:paraId="720761C9" w14:textId="77777777" w:rsidR="001A092F" w:rsidRPr="001A092F" w:rsidRDefault="001A092F" w:rsidP="001A092F">
      <w:pPr>
        <w:rPr>
          <w:bCs/>
          <w:szCs w:val="22"/>
          <w:lang w:val="ru-RU"/>
        </w:rPr>
      </w:pPr>
    </w:p>
    <w:p w14:paraId="203F56AE" w14:textId="77777777" w:rsidR="001A092F" w:rsidRPr="008A4ED5" w:rsidRDefault="001A092F" w:rsidP="001A092F">
      <w:pPr>
        <w:rPr>
          <w:bCs/>
          <w:szCs w:val="22"/>
          <w:u w:val="single"/>
          <w:lang w:val="ru-RU"/>
        </w:rPr>
      </w:pPr>
      <w:proofErr w:type="spellStart"/>
      <w:r w:rsidRPr="008A4ED5">
        <w:rPr>
          <w:bCs/>
          <w:szCs w:val="22"/>
          <w:u w:val="single"/>
          <w:lang w:val="ru-RU"/>
        </w:rPr>
        <w:t>Primjena</w:t>
      </w:r>
      <w:proofErr w:type="spellEnd"/>
      <w:r w:rsidRPr="008A4ED5">
        <w:rPr>
          <w:bCs/>
          <w:szCs w:val="22"/>
          <w:u w:val="single"/>
          <w:lang w:val="ru-RU"/>
        </w:rPr>
        <w:t xml:space="preserve"> </w:t>
      </w:r>
      <w:proofErr w:type="spellStart"/>
      <w:r w:rsidRPr="008A4ED5">
        <w:rPr>
          <w:bCs/>
          <w:szCs w:val="22"/>
          <w:u w:val="single"/>
          <w:lang w:val="ru-RU"/>
        </w:rPr>
        <w:t>sa</w:t>
      </w:r>
      <w:proofErr w:type="spellEnd"/>
      <w:r w:rsidRPr="008A4ED5">
        <w:rPr>
          <w:bCs/>
          <w:szCs w:val="22"/>
          <w:u w:val="single"/>
          <w:lang w:val="ru-RU"/>
        </w:rPr>
        <w:t xml:space="preserve"> </w:t>
      </w:r>
      <w:proofErr w:type="spellStart"/>
      <w:r w:rsidRPr="008A4ED5">
        <w:rPr>
          <w:bCs/>
          <w:szCs w:val="22"/>
          <w:u w:val="single"/>
          <w:lang w:val="ru-RU"/>
        </w:rPr>
        <w:t>peroralnom</w:t>
      </w:r>
      <w:proofErr w:type="spellEnd"/>
      <w:r w:rsidRPr="008A4ED5">
        <w:rPr>
          <w:bCs/>
          <w:szCs w:val="22"/>
          <w:u w:val="single"/>
          <w:lang w:val="ru-RU"/>
        </w:rPr>
        <w:t xml:space="preserve"> </w:t>
      </w:r>
      <w:proofErr w:type="spellStart"/>
      <w:r w:rsidRPr="008A4ED5">
        <w:rPr>
          <w:bCs/>
          <w:szCs w:val="22"/>
          <w:u w:val="single"/>
          <w:lang w:val="ru-RU"/>
        </w:rPr>
        <w:t>estrogenom</w:t>
      </w:r>
      <w:proofErr w:type="spellEnd"/>
      <w:r w:rsidRPr="008A4ED5">
        <w:rPr>
          <w:bCs/>
          <w:szCs w:val="22"/>
          <w:u w:val="single"/>
          <w:lang w:val="ru-RU"/>
        </w:rPr>
        <w:t xml:space="preserve"> </w:t>
      </w:r>
      <w:proofErr w:type="spellStart"/>
      <w:r w:rsidRPr="008A4ED5">
        <w:rPr>
          <w:bCs/>
          <w:szCs w:val="22"/>
          <w:u w:val="single"/>
          <w:lang w:val="ru-RU"/>
        </w:rPr>
        <w:t>terapijom</w:t>
      </w:r>
      <w:proofErr w:type="spellEnd"/>
    </w:p>
    <w:p w14:paraId="38ED1206" w14:textId="77777777" w:rsidR="001A092F" w:rsidRPr="001A092F" w:rsidRDefault="001A092F" w:rsidP="001A092F">
      <w:pPr>
        <w:rPr>
          <w:bCs/>
          <w:szCs w:val="22"/>
          <w:lang w:val="ru-RU"/>
        </w:rPr>
      </w:pPr>
      <w:proofErr w:type="spellStart"/>
      <w:r w:rsidRPr="001A092F">
        <w:rPr>
          <w:bCs/>
          <w:szCs w:val="22"/>
          <w:lang w:val="ru-RU"/>
        </w:rPr>
        <w:t>Ako</w:t>
      </w:r>
      <w:proofErr w:type="spellEnd"/>
      <w:r w:rsidRPr="001A092F">
        <w:rPr>
          <w:bCs/>
          <w:szCs w:val="22"/>
          <w:lang w:val="ru-RU"/>
        </w:rPr>
        <w:t xml:space="preserve"> </w:t>
      </w:r>
      <w:proofErr w:type="spellStart"/>
      <w:r w:rsidRPr="001A092F">
        <w:rPr>
          <w:bCs/>
          <w:szCs w:val="22"/>
          <w:lang w:val="ru-RU"/>
        </w:rPr>
        <w:t>žena</w:t>
      </w:r>
      <w:proofErr w:type="spellEnd"/>
      <w:r w:rsidRPr="001A092F">
        <w:rPr>
          <w:bCs/>
          <w:szCs w:val="22"/>
          <w:lang w:val="ru-RU"/>
        </w:rPr>
        <w:t xml:space="preserve"> </w:t>
      </w:r>
      <w:proofErr w:type="spellStart"/>
      <w:r w:rsidRPr="001A092F">
        <w:rPr>
          <w:bCs/>
          <w:szCs w:val="22"/>
          <w:lang w:val="ru-RU"/>
        </w:rPr>
        <w:t>koja</w:t>
      </w:r>
      <w:proofErr w:type="spellEnd"/>
      <w:r w:rsidRPr="001A092F">
        <w:rPr>
          <w:bCs/>
          <w:szCs w:val="22"/>
          <w:lang w:val="ru-RU"/>
        </w:rPr>
        <w:t xml:space="preserve"> </w:t>
      </w:r>
      <w:proofErr w:type="spellStart"/>
      <w:r w:rsidRPr="001A092F">
        <w:rPr>
          <w:bCs/>
          <w:szCs w:val="22"/>
          <w:lang w:val="ru-RU"/>
        </w:rPr>
        <w:t>uzima</w:t>
      </w:r>
      <w:proofErr w:type="spellEnd"/>
      <w:r w:rsidRPr="001A092F">
        <w:rPr>
          <w:bCs/>
          <w:szCs w:val="22"/>
          <w:lang w:val="ru-RU"/>
        </w:rPr>
        <w:t xml:space="preserve"> </w:t>
      </w:r>
      <w:proofErr w:type="spellStart"/>
      <w:r w:rsidRPr="001A092F">
        <w:rPr>
          <w:bCs/>
          <w:szCs w:val="22"/>
          <w:lang w:val="ru-RU"/>
        </w:rPr>
        <w:t>somatropin</w:t>
      </w:r>
      <w:proofErr w:type="spellEnd"/>
      <w:r w:rsidRPr="001A092F">
        <w:rPr>
          <w:bCs/>
          <w:szCs w:val="22"/>
          <w:lang w:val="ru-RU"/>
        </w:rPr>
        <w:t xml:space="preserve"> </w:t>
      </w:r>
      <w:proofErr w:type="spellStart"/>
      <w:r w:rsidRPr="001A092F">
        <w:rPr>
          <w:bCs/>
          <w:szCs w:val="22"/>
          <w:lang w:val="ru-RU"/>
        </w:rPr>
        <w:t>započne</w:t>
      </w:r>
      <w:proofErr w:type="spellEnd"/>
      <w:r w:rsidRPr="001A092F">
        <w:rPr>
          <w:bCs/>
          <w:szCs w:val="22"/>
          <w:lang w:val="ru-RU"/>
        </w:rPr>
        <w:t xml:space="preserve"> </w:t>
      </w:r>
      <w:proofErr w:type="spellStart"/>
      <w:r w:rsidRPr="001A092F">
        <w:rPr>
          <w:bCs/>
          <w:szCs w:val="22"/>
          <w:lang w:val="ru-RU"/>
        </w:rPr>
        <w:t>peroralnu</w:t>
      </w:r>
      <w:proofErr w:type="spellEnd"/>
      <w:r w:rsidRPr="001A092F">
        <w:rPr>
          <w:bCs/>
          <w:szCs w:val="22"/>
          <w:lang w:val="ru-RU"/>
        </w:rPr>
        <w:t xml:space="preserve"> </w:t>
      </w:r>
      <w:proofErr w:type="spellStart"/>
      <w:r w:rsidRPr="001A092F">
        <w:rPr>
          <w:bCs/>
          <w:szCs w:val="22"/>
          <w:lang w:val="ru-RU"/>
        </w:rPr>
        <w:t>estrogenu</w:t>
      </w:r>
      <w:proofErr w:type="spellEnd"/>
      <w:r w:rsidRPr="001A092F">
        <w:rPr>
          <w:bCs/>
          <w:szCs w:val="22"/>
          <w:lang w:val="ru-RU"/>
        </w:rPr>
        <w:t xml:space="preserve"> </w:t>
      </w:r>
      <w:proofErr w:type="spellStart"/>
      <w:r w:rsidRPr="001A092F">
        <w:rPr>
          <w:bCs/>
          <w:szCs w:val="22"/>
          <w:lang w:val="ru-RU"/>
        </w:rPr>
        <w:t>terapiju</w:t>
      </w:r>
      <w:proofErr w:type="spellEnd"/>
      <w:r w:rsidRPr="001A092F">
        <w:rPr>
          <w:bCs/>
          <w:szCs w:val="22"/>
          <w:lang w:val="ru-RU"/>
        </w:rPr>
        <w:t xml:space="preserve">, </w:t>
      </w:r>
      <w:proofErr w:type="spellStart"/>
      <w:r w:rsidRPr="001A092F">
        <w:rPr>
          <w:bCs/>
          <w:szCs w:val="22"/>
          <w:lang w:val="ru-RU"/>
        </w:rPr>
        <w:t>možda</w:t>
      </w:r>
      <w:proofErr w:type="spellEnd"/>
      <w:r w:rsidRPr="001A092F">
        <w:rPr>
          <w:bCs/>
          <w:szCs w:val="22"/>
          <w:lang w:val="ru-RU"/>
        </w:rPr>
        <w:t xml:space="preserve"> </w:t>
      </w:r>
      <w:proofErr w:type="spellStart"/>
      <w:r w:rsidRPr="001A092F">
        <w:rPr>
          <w:bCs/>
          <w:szCs w:val="22"/>
          <w:lang w:val="ru-RU"/>
        </w:rPr>
        <w:t>će</w:t>
      </w:r>
      <w:proofErr w:type="spellEnd"/>
      <w:r w:rsidRPr="001A092F">
        <w:rPr>
          <w:bCs/>
          <w:szCs w:val="22"/>
          <w:lang w:val="ru-RU"/>
        </w:rPr>
        <w:t xml:space="preserve"> </w:t>
      </w:r>
      <w:proofErr w:type="spellStart"/>
      <w:r w:rsidRPr="001A092F">
        <w:rPr>
          <w:bCs/>
          <w:szCs w:val="22"/>
          <w:lang w:val="ru-RU"/>
        </w:rPr>
        <w:t>biti</w:t>
      </w:r>
      <w:proofErr w:type="spellEnd"/>
      <w:r w:rsidRPr="001A092F">
        <w:rPr>
          <w:bCs/>
          <w:szCs w:val="22"/>
          <w:lang w:val="ru-RU"/>
        </w:rPr>
        <w:t xml:space="preserve"> </w:t>
      </w:r>
      <w:proofErr w:type="spellStart"/>
      <w:r w:rsidRPr="001A092F">
        <w:rPr>
          <w:bCs/>
          <w:szCs w:val="22"/>
          <w:lang w:val="ru-RU"/>
        </w:rPr>
        <w:t>potrebno</w:t>
      </w:r>
      <w:proofErr w:type="spellEnd"/>
      <w:r w:rsidRPr="001A092F">
        <w:rPr>
          <w:bCs/>
          <w:szCs w:val="22"/>
          <w:lang w:val="ru-RU"/>
        </w:rPr>
        <w:t xml:space="preserve"> da </w:t>
      </w:r>
      <w:proofErr w:type="spellStart"/>
      <w:r w:rsidRPr="001A092F">
        <w:rPr>
          <w:bCs/>
          <w:szCs w:val="22"/>
          <w:lang w:val="ru-RU"/>
        </w:rPr>
        <w:t>se</w:t>
      </w:r>
      <w:proofErr w:type="spellEnd"/>
      <w:r w:rsidRPr="001A092F">
        <w:rPr>
          <w:bCs/>
          <w:szCs w:val="22"/>
          <w:lang w:val="ru-RU"/>
        </w:rPr>
        <w:t xml:space="preserve"> </w:t>
      </w:r>
      <w:proofErr w:type="spellStart"/>
      <w:r w:rsidRPr="001A092F">
        <w:rPr>
          <w:bCs/>
          <w:szCs w:val="22"/>
          <w:lang w:val="ru-RU"/>
        </w:rPr>
        <w:t>poveća</w:t>
      </w:r>
      <w:proofErr w:type="spellEnd"/>
      <w:r w:rsidRPr="001A092F">
        <w:rPr>
          <w:bCs/>
          <w:szCs w:val="22"/>
          <w:lang w:val="ru-RU"/>
        </w:rPr>
        <w:t xml:space="preserve"> </w:t>
      </w:r>
      <w:proofErr w:type="spellStart"/>
      <w:r w:rsidRPr="001A092F">
        <w:rPr>
          <w:bCs/>
          <w:szCs w:val="22"/>
          <w:lang w:val="ru-RU"/>
        </w:rPr>
        <w:t>doza</w:t>
      </w:r>
      <w:proofErr w:type="spellEnd"/>
      <w:r w:rsidRPr="001A092F">
        <w:rPr>
          <w:bCs/>
          <w:szCs w:val="22"/>
          <w:lang w:val="ru-RU"/>
        </w:rPr>
        <w:t xml:space="preserve"> </w:t>
      </w:r>
      <w:proofErr w:type="spellStart"/>
      <w:r w:rsidRPr="001A092F">
        <w:rPr>
          <w:bCs/>
          <w:szCs w:val="22"/>
          <w:lang w:val="ru-RU"/>
        </w:rPr>
        <w:t>somatropina</w:t>
      </w:r>
      <w:proofErr w:type="spellEnd"/>
      <w:r w:rsidRPr="001A092F">
        <w:rPr>
          <w:bCs/>
          <w:szCs w:val="22"/>
          <w:lang w:val="ru-RU"/>
        </w:rPr>
        <w:t xml:space="preserve"> </w:t>
      </w:r>
      <w:proofErr w:type="spellStart"/>
      <w:r w:rsidRPr="001A092F">
        <w:rPr>
          <w:bCs/>
          <w:szCs w:val="22"/>
          <w:lang w:val="ru-RU"/>
        </w:rPr>
        <w:t>kako</w:t>
      </w:r>
      <w:proofErr w:type="spellEnd"/>
      <w:r w:rsidRPr="001A092F">
        <w:rPr>
          <w:bCs/>
          <w:szCs w:val="22"/>
          <w:lang w:val="ru-RU"/>
        </w:rPr>
        <w:t xml:space="preserve"> </w:t>
      </w:r>
      <w:proofErr w:type="spellStart"/>
      <w:r w:rsidRPr="001A092F">
        <w:rPr>
          <w:bCs/>
          <w:szCs w:val="22"/>
          <w:lang w:val="ru-RU"/>
        </w:rPr>
        <w:t>bi</w:t>
      </w:r>
      <w:proofErr w:type="spellEnd"/>
      <w:r w:rsidRPr="001A092F">
        <w:rPr>
          <w:bCs/>
          <w:szCs w:val="22"/>
          <w:lang w:val="ru-RU"/>
        </w:rPr>
        <w:t xml:space="preserve"> </w:t>
      </w:r>
      <w:proofErr w:type="spellStart"/>
      <w:r w:rsidRPr="001A092F">
        <w:rPr>
          <w:bCs/>
          <w:szCs w:val="22"/>
          <w:lang w:val="ru-RU"/>
        </w:rPr>
        <w:t>se</w:t>
      </w:r>
      <w:proofErr w:type="spellEnd"/>
      <w:r w:rsidRPr="001A092F">
        <w:rPr>
          <w:bCs/>
          <w:szCs w:val="22"/>
          <w:lang w:val="ru-RU"/>
        </w:rPr>
        <w:t xml:space="preserve"> </w:t>
      </w:r>
      <w:proofErr w:type="spellStart"/>
      <w:r w:rsidRPr="001A092F">
        <w:rPr>
          <w:bCs/>
          <w:szCs w:val="22"/>
          <w:lang w:val="ru-RU"/>
        </w:rPr>
        <w:t>nivoi</w:t>
      </w:r>
      <w:proofErr w:type="spellEnd"/>
      <w:r w:rsidRPr="001A092F">
        <w:rPr>
          <w:bCs/>
          <w:szCs w:val="22"/>
          <w:lang w:val="ru-RU"/>
        </w:rPr>
        <w:t xml:space="preserve"> IGF-1 u </w:t>
      </w:r>
      <w:proofErr w:type="spellStart"/>
      <w:r w:rsidRPr="001A092F">
        <w:rPr>
          <w:bCs/>
          <w:szCs w:val="22"/>
          <w:lang w:val="ru-RU"/>
        </w:rPr>
        <w:t>serumu</w:t>
      </w:r>
      <w:proofErr w:type="spellEnd"/>
      <w:r w:rsidRPr="001A092F">
        <w:rPr>
          <w:bCs/>
          <w:szCs w:val="22"/>
          <w:lang w:val="ru-RU"/>
        </w:rPr>
        <w:t xml:space="preserve"> </w:t>
      </w:r>
      <w:proofErr w:type="spellStart"/>
      <w:r w:rsidRPr="001A092F">
        <w:rPr>
          <w:bCs/>
          <w:szCs w:val="22"/>
          <w:lang w:val="ru-RU"/>
        </w:rPr>
        <w:t>održali</w:t>
      </w:r>
      <w:proofErr w:type="spellEnd"/>
      <w:r w:rsidRPr="001A092F">
        <w:rPr>
          <w:bCs/>
          <w:szCs w:val="22"/>
          <w:lang w:val="ru-RU"/>
        </w:rPr>
        <w:t xml:space="preserve"> </w:t>
      </w:r>
      <w:proofErr w:type="spellStart"/>
      <w:r w:rsidRPr="001A092F">
        <w:rPr>
          <w:bCs/>
          <w:szCs w:val="22"/>
          <w:lang w:val="ru-RU"/>
        </w:rPr>
        <w:t>unutar</w:t>
      </w:r>
      <w:proofErr w:type="spellEnd"/>
      <w:r w:rsidRPr="001A092F">
        <w:rPr>
          <w:bCs/>
          <w:szCs w:val="22"/>
          <w:lang w:val="ru-RU"/>
        </w:rPr>
        <w:t xml:space="preserve"> </w:t>
      </w:r>
      <w:proofErr w:type="spellStart"/>
      <w:r w:rsidRPr="001A092F">
        <w:rPr>
          <w:bCs/>
          <w:szCs w:val="22"/>
          <w:lang w:val="ru-RU"/>
        </w:rPr>
        <w:t>normalnog</w:t>
      </w:r>
      <w:proofErr w:type="spellEnd"/>
      <w:r w:rsidRPr="001A092F">
        <w:rPr>
          <w:bCs/>
          <w:szCs w:val="22"/>
          <w:lang w:val="ru-RU"/>
        </w:rPr>
        <w:t xml:space="preserve"> </w:t>
      </w:r>
      <w:proofErr w:type="spellStart"/>
      <w:r w:rsidRPr="001A092F">
        <w:rPr>
          <w:bCs/>
          <w:szCs w:val="22"/>
          <w:lang w:val="ru-RU"/>
        </w:rPr>
        <w:t>raspona</w:t>
      </w:r>
      <w:proofErr w:type="spellEnd"/>
      <w:r w:rsidRPr="001A092F">
        <w:rPr>
          <w:bCs/>
          <w:szCs w:val="22"/>
          <w:lang w:val="ru-RU"/>
        </w:rPr>
        <w:t xml:space="preserve"> </w:t>
      </w:r>
      <w:proofErr w:type="spellStart"/>
      <w:r w:rsidRPr="001A092F">
        <w:rPr>
          <w:bCs/>
          <w:szCs w:val="22"/>
          <w:lang w:val="ru-RU"/>
        </w:rPr>
        <w:t>za</w:t>
      </w:r>
      <w:proofErr w:type="spellEnd"/>
      <w:r w:rsidRPr="001A092F">
        <w:rPr>
          <w:bCs/>
          <w:szCs w:val="22"/>
          <w:lang w:val="ru-RU"/>
        </w:rPr>
        <w:t xml:space="preserve"> </w:t>
      </w:r>
      <w:proofErr w:type="spellStart"/>
      <w:r w:rsidRPr="001A092F">
        <w:rPr>
          <w:bCs/>
          <w:szCs w:val="22"/>
          <w:lang w:val="ru-RU"/>
        </w:rPr>
        <w:t>dob</w:t>
      </w:r>
      <w:proofErr w:type="spellEnd"/>
      <w:r w:rsidRPr="001A092F">
        <w:rPr>
          <w:bCs/>
          <w:szCs w:val="22"/>
          <w:lang w:val="ru-RU"/>
        </w:rPr>
        <w:t xml:space="preserve">. I </w:t>
      </w:r>
      <w:proofErr w:type="spellStart"/>
      <w:r w:rsidRPr="001A092F">
        <w:rPr>
          <w:bCs/>
          <w:szCs w:val="22"/>
          <w:lang w:val="ru-RU"/>
        </w:rPr>
        <w:t>obrnuto</w:t>
      </w:r>
      <w:proofErr w:type="spellEnd"/>
      <w:r w:rsidRPr="001A092F">
        <w:rPr>
          <w:bCs/>
          <w:szCs w:val="22"/>
          <w:lang w:val="ru-RU"/>
        </w:rPr>
        <w:t xml:space="preserve">, </w:t>
      </w:r>
      <w:proofErr w:type="spellStart"/>
      <w:r w:rsidRPr="001A092F">
        <w:rPr>
          <w:bCs/>
          <w:szCs w:val="22"/>
          <w:lang w:val="ru-RU"/>
        </w:rPr>
        <w:t>ako</w:t>
      </w:r>
      <w:proofErr w:type="spellEnd"/>
      <w:r w:rsidRPr="001A092F">
        <w:rPr>
          <w:bCs/>
          <w:szCs w:val="22"/>
          <w:lang w:val="ru-RU"/>
        </w:rPr>
        <w:t xml:space="preserve"> </w:t>
      </w:r>
      <w:proofErr w:type="spellStart"/>
      <w:r w:rsidRPr="001A092F">
        <w:rPr>
          <w:bCs/>
          <w:szCs w:val="22"/>
          <w:lang w:val="ru-RU"/>
        </w:rPr>
        <w:t>žena</w:t>
      </w:r>
      <w:proofErr w:type="spellEnd"/>
      <w:r w:rsidRPr="001A092F">
        <w:rPr>
          <w:bCs/>
          <w:szCs w:val="22"/>
          <w:lang w:val="ru-RU"/>
        </w:rPr>
        <w:t xml:space="preserve"> </w:t>
      </w:r>
      <w:proofErr w:type="spellStart"/>
      <w:r w:rsidRPr="001A092F">
        <w:rPr>
          <w:bCs/>
          <w:szCs w:val="22"/>
          <w:lang w:val="ru-RU"/>
        </w:rPr>
        <w:t>koja</w:t>
      </w:r>
      <w:proofErr w:type="spellEnd"/>
      <w:r w:rsidRPr="001A092F">
        <w:rPr>
          <w:bCs/>
          <w:szCs w:val="22"/>
          <w:lang w:val="ru-RU"/>
        </w:rPr>
        <w:t xml:space="preserve"> </w:t>
      </w:r>
      <w:proofErr w:type="spellStart"/>
      <w:r w:rsidRPr="001A092F">
        <w:rPr>
          <w:bCs/>
          <w:szCs w:val="22"/>
          <w:lang w:val="ru-RU"/>
        </w:rPr>
        <w:t>uzima</w:t>
      </w:r>
      <w:proofErr w:type="spellEnd"/>
      <w:r w:rsidRPr="001A092F">
        <w:rPr>
          <w:bCs/>
          <w:szCs w:val="22"/>
          <w:lang w:val="ru-RU"/>
        </w:rPr>
        <w:t xml:space="preserve"> </w:t>
      </w:r>
      <w:proofErr w:type="spellStart"/>
      <w:r w:rsidRPr="001A092F">
        <w:rPr>
          <w:bCs/>
          <w:szCs w:val="22"/>
          <w:lang w:val="ru-RU"/>
        </w:rPr>
        <w:t>somatropin</w:t>
      </w:r>
      <w:proofErr w:type="spellEnd"/>
      <w:r w:rsidRPr="001A092F">
        <w:rPr>
          <w:bCs/>
          <w:szCs w:val="22"/>
          <w:lang w:val="ru-RU"/>
        </w:rPr>
        <w:t xml:space="preserve"> </w:t>
      </w:r>
      <w:proofErr w:type="spellStart"/>
      <w:r w:rsidRPr="001A092F">
        <w:rPr>
          <w:bCs/>
          <w:szCs w:val="22"/>
          <w:lang w:val="ru-RU"/>
        </w:rPr>
        <w:t>prekine</w:t>
      </w:r>
      <w:proofErr w:type="spellEnd"/>
      <w:r w:rsidRPr="001A092F">
        <w:rPr>
          <w:bCs/>
          <w:szCs w:val="22"/>
          <w:lang w:val="ru-RU"/>
        </w:rPr>
        <w:t xml:space="preserve"> </w:t>
      </w:r>
      <w:proofErr w:type="spellStart"/>
      <w:r w:rsidRPr="001A092F">
        <w:rPr>
          <w:bCs/>
          <w:szCs w:val="22"/>
          <w:lang w:val="ru-RU"/>
        </w:rPr>
        <w:t>peroralnu</w:t>
      </w:r>
      <w:proofErr w:type="spellEnd"/>
      <w:r w:rsidRPr="001A092F">
        <w:rPr>
          <w:bCs/>
          <w:szCs w:val="22"/>
          <w:lang w:val="ru-RU"/>
        </w:rPr>
        <w:t xml:space="preserve"> </w:t>
      </w:r>
      <w:proofErr w:type="spellStart"/>
      <w:r w:rsidRPr="001A092F">
        <w:rPr>
          <w:bCs/>
          <w:szCs w:val="22"/>
          <w:lang w:val="ru-RU"/>
        </w:rPr>
        <w:t>estrogenu</w:t>
      </w:r>
      <w:proofErr w:type="spellEnd"/>
      <w:r w:rsidRPr="001A092F">
        <w:rPr>
          <w:bCs/>
          <w:szCs w:val="22"/>
          <w:lang w:val="ru-RU"/>
        </w:rPr>
        <w:t xml:space="preserve"> </w:t>
      </w:r>
      <w:proofErr w:type="spellStart"/>
      <w:r w:rsidRPr="001A092F">
        <w:rPr>
          <w:bCs/>
          <w:szCs w:val="22"/>
          <w:lang w:val="ru-RU"/>
        </w:rPr>
        <w:t>terapiju</w:t>
      </w:r>
      <w:proofErr w:type="spellEnd"/>
      <w:r w:rsidRPr="001A092F">
        <w:rPr>
          <w:bCs/>
          <w:szCs w:val="22"/>
          <w:lang w:val="ru-RU"/>
        </w:rPr>
        <w:t xml:space="preserve">, </w:t>
      </w:r>
      <w:proofErr w:type="spellStart"/>
      <w:r w:rsidRPr="001A092F">
        <w:rPr>
          <w:bCs/>
          <w:szCs w:val="22"/>
          <w:lang w:val="ru-RU"/>
        </w:rPr>
        <w:t>možda</w:t>
      </w:r>
      <w:proofErr w:type="spellEnd"/>
      <w:r w:rsidRPr="001A092F">
        <w:rPr>
          <w:bCs/>
          <w:szCs w:val="22"/>
          <w:lang w:val="ru-RU"/>
        </w:rPr>
        <w:t xml:space="preserve"> </w:t>
      </w:r>
      <w:proofErr w:type="spellStart"/>
      <w:r w:rsidRPr="001A092F">
        <w:rPr>
          <w:bCs/>
          <w:szCs w:val="22"/>
          <w:lang w:val="ru-RU"/>
        </w:rPr>
        <w:t>će</w:t>
      </w:r>
      <w:proofErr w:type="spellEnd"/>
      <w:r w:rsidRPr="001A092F">
        <w:rPr>
          <w:bCs/>
          <w:szCs w:val="22"/>
          <w:lang w:val="ru-RU"/>
        </w:rPr>
        <w:t xml:space="preserve"> </w:t>
      </w:r>
      <w:proofErr w:type="spellStart"/>
      <w:r w:rsidRPr="001A092F">
        <w:rPr>
          <w:bCs/>
          <w:szCs w:val="22"/>
          <w:lang w:val="ru-RU"/>
        </w:rPr>
        <w:t>biti</w:t>
      </w:r>
      <w:proofErr w:type="spellEnd"/>
      <w:r w:rsidRPr="001A092F">
        <w:rPr>
          <w:bCs/>
          <w:szCs w:val="22"/>
          <w:lang w:val="ru-RU"/>
        </w:rPr>
        <w:t xml:space="preserve"> </w:t>
      </w:r>
      <w:proofErr w:type="spellStart"/>
      <w:r w:rsidRPr="001A092F">
        <w:rPr>
          <w:bCs/>
          <w:szCs w:val="22"/>
          <w:lang w:val="ru-RU"/>
        </w:rPr>
        <w:t>potrebno</w:t>
      </w:r>
      <w:proofErr w:type="spellEnd"/>
      <w:r w:rsidRPr="001A092F">
        <w:rPr>
          <w:bCs/>
          <w:szCs w:val="22"/>
          <w:lang w:val="ru-RU"/>
        </w:rPr>
        <w:t xml:space="preserve"> </w:t>
      </w:r>
      <w:proofErr w:type="spellStart"/>
      <w:r w:rsidRPr="001A092F">
        <w:rPr>
          <w:bCs/>
          <w:szCs w:val="22"/>
          <w:lang w:val="ru-RU"/>
        </w:rPr>
        <w:t>sniziti</w:t>
      </w:r>
      <w:proofErr w:type="spellEnd"/>
      <w:r w:rsidRPr="001A092F">
        <w:rPr>
          <w:bCs/>
          <w:szCs w:val="22"/>
          <w:lang w:val="ru-RU"/>
        </w:rPr>
        <w:t xml:space="preserve"> </w:t>
      </w:r>
      <w:proofErr w:type="spellStart"/>
      <w:r w:rsidRPr="001A092F">
        <w:rPr>
          <w:bCs/>
          <w:szCs w:val="22"/>
          <w:lang w:val="ru-RU"/>
        </w:rPr>
        <w:t>dozu</w:t>
      </w:r>
      <w:proofErr w:type="spellEnd"/>
      <w:r w:rsidRPr="001A092F">
        <w:rPr>
          <w:bCs/>
          <w:szCs w:val="22"/>
          <w:lang w:val="ru-RU"/>
        </w:rPr>
        <w:t xml:space="preserve"> </w:t>
      </w:r>
      <w:proofErr w:type="spellStart"/>
      <w:r w:rsidRPr="001A092F">
        <w:rPr>
          <w:bCs/>
          <w:szCs w:val="22"/>
          <w:lang w:val="ru-RU"/>
        </w:rPr>
        <w:t>somatropina</w:t>
      </w:r>
      <w:proofErr w:type="spellEnd"/>
      <w:r w:rsidRPr="001A092F">
        <w:rPr>
          <w:bCs/>
          <w:szCs w:val="22"/>
          <w:lang w:val="ru-RU"/>
        </w:rPr>
        <w:t xml:space="preserve"> </w:t>
      </w:r>
      <w:proofErr w:type="spellStart"/>
      <w:r w:rsidRPr="001A092F">
        <w:rPr>
          <w:bCs/>
          <w:szCs w:val="22"/>
          <w:lang w:val="ru-RU"/>
        </w:rPr>
        <w:t>kako</w:t>
      </w:r>
      <w:proofErr w:type="spellEnd"/>
      <w:r w:rsidRPr="001A092F">
        <w:rPr>
          <w:bCs/>
          <w:szCs w:val="22"/>
          <w:lang w:val="ru-RU"/>
        </w:rPr>
        <w:t xml:space="preserve"> </w:t>
      </w:r>
      <w:proofErr w:type="spellStart"/>
      <w:r w:rsidRPr="001A092F">
        <w:rPr>
          <w:bCs/>
          <w:szCs w:val="22"/>
          <w:lang w:val="ru-RU"/>
        </w:rPr>
        <w:t>bi</w:t>
      </w:r>
      <w:proofErr w:type="spellEnd"/>
      <w:r w:rsidRPr="001A092F">
        <w:rPr>
          <w:bCs/>
          <w:szCs w:val="22"/>
          <w:lang w:val="ru-RU"/>
        </w:rPr>
        <w:t xml:space="preserve"> </w:t>
      </w:r>
      <w:proofErr w:type="spellStart"/>
      <w:r w:rsidRPr="001A092F">
        <w:rPr>
          <w:bCs/>
          <w:szCs w:val="22"/>
          <w:lang w:val="ru-RU"/>
        </w:rPr>
        <w:t>se</w:t>
      </w:r>
      <w:proofErr w:type="spellEnd"/>
      <w:r w:rsidRPr="001A092F">
        <w:rPr>
          <w:bCs/>
          <w:szCs w:val="22"/>
          <w:lang w:val="ru-RU"/>
        </w:rPr>
        <w:t xml:space="preserve"> </w:t>
      </w:r>
      <w:proofErr w:type="spellStart"/>
      <w:r w:rsidRPr="001A092F">
        <w:rPr>
          <w:bCs/>
          <w:szCs w:val="22"/>
          <w:lang w:val="ru-RU"/>
        </w:rPr>
        <w:t>izbjegao</w:t>
      </w:r>
      <w:proofErr w:type="spellEnd"/>
      <w:r w:rsidRPr="001A092F">
        <w:rPr>
          <w:bCs/>
          <w:szCs w:val="22"/>
          <w:lang w:val="ru-RU"/>
        </w:rPr>
        <w:t xml:space="preserve"> </w:t>
      </w:r>
      <w:proofErr w:type="spellStart"/>
      <w:r w:rsidRPr="001A092F">
        <w:rPr>
          <w:bCs/>
          <w:szCs w:val="22"/>
          <w:lang w:val="ru-RU"/>
        </w:rPr>
        <w:t>višak</w:t>
      </w:r>
      <w:proofErr w:type="spellEnd"/>
      <w:r w:rsidRPr="001A092F">
        <w:rPr>
          <w:bCs/>
          <w:szCs w:val="22"/>
          <w:lang w:val="ru-RU"/>
        </w:rPr>
        <w:t xml:space="preserve"> </w:t>
      </w:r>
      <w:proofErr w:type="spellStart"/>
      <w:r w:rsidRPr="001A092F">
        <w:rPr>
          <w:bCs/>
          <w:szCs w:val="22"/>
          <w:lang w:val="ru-RU"/>
        </w:rPr>
        <w:t>hormona</w:t>
      </w:r>
      <w:proofErr w:type="spellEnd"/>
      <w:r w:rsidRPr="001A092F">
        <w:rPr>
          <w:bCs/>
          <w:szCs w:val="22"/>
          <w:lang w:val="ru-RU"/>
        </w:rPr>
        <w:t xml:space="preserve"> </w:t>
      </w:r>
      <w:proofErr w:type="spellStart"/>
      <w:r w:rsidRPr="001A092F">
        <w:rPr>
          <w:bCs/>
          <w:szCs w:val="22"/>
          <w:lang w:val="ru-RU"/>
        </w:rPr>
        <w:t>rasta</w:t>
      </w:r>
      <w:proofErr w:type="spellEnd"/>
      <w:r w:rsidRPr="001A092F">
        <w:rPr>
          <w:bCs/>
          <w:szCs w:val="22"/>
          <w:lang w:val="ru-RU"/>
        </w:rPr>
        <w:t xml:space="preserve"> i/</w:t>
      </w:r>
      <w:proofErr w:type="spellStart"/>
      <w:r w:rsidRPr="001A092F">
        <w:rPr>
          <w:bCs/>
          <w:szCs w:val="22"/>
          <w:lang w:val="ru-RU"/>
        </w:rPr>
        <w:t>ili</w:t>
      </w:r>
      <w:proofErr w:type="spellEnd"/>
      <w:r w:rsidRPr="001A092F">
        <w:rPr>
          <w:bCs/>
          <w:szCs w:val="22"/>
          <w:lang w:val="ru-RU"/>
        </w:rPr>
        <w:t xml:space="preserve"> </w:t>
      </w:r>
      <w:proofErr w:type="spellStart"/>
      <w:r w:rsidRPr="001A092F">
        <w:rPr>
          <w:bCs/>
          <w:szCs w:val="22"/>
          <w:lang w:val="ru-RU"/>
        </w:rPr>
        <w:t>nastanak</w:t>
      </w:r>
      <w:proofErr w:type="spellEnd"/>
      <w:r w:rsidRPr="001A092F">
        <w:rPr>
          <w:bCs/>
          <w:szCs w:val="22"/>
          <w:lang w:val="ru-RU"/>
        </w:rPr>
        <w:t xml:space="preserve"> </w:t>
      </w:r>
      <w:proofErr w:type="spellStart"/>
      <w:r w:rsidRPr="001A092F">
        <w:rPr>
          <w:bCs/>
          <w:szCs w:val="22"/>
          <w:lang w:val="ru-RU"/>
        </w:rPr>
        <w:t>neželjenih</w:t>
      </w:r>
      <w:proofErr w:type="spellEnd"/>
      <w:r w:rsidRPr="001A092F">
        <w:rPr>
          <w:bCs/>
          <w:szCs w:val="22"/>
          <w:lang w:val="ru-RU"/>
        </w:rPr>
        <w:t xml:space="preserve"> </w:t>
      </w:r>
      <w:proofErr w:type="spellStart"/>
      <w:r w:rsidRPr="001A092F">
        <w:rPr>
          <w:bCs/>
          <w:szCs w:val="22"/>
          <w:lang w:val="ru-RU"/>
        </w:rPr>
        <w:t>reakcija</w:t>
      </w:r>
      <w:proofErr w:type="spellEnd"/>
      <w:r w:rsidRPr="001A092F">
        <w:rPr>
          <w:bCs/>
          <w:szCs w:val="22"/>
          <w:lang w:val="ru-RU"/>
        </w:rPr>
        <w:t xml:space="preserve"> (</w:t>
      </w:r>
      <w:proofErr w:type="spellStart"/>
      <w:r w:rsidRPr="001A092F">
        <w:rPr>
          <w:bCs/>
          <w:szCs w:val="22"/>
          <w:lang w:val="ru-RU"/>
        </w:rPr>
        <w:t>vidjeti</w:t>
      </w:r>
      <w:proofErr w:type="spellEnd"/>
      <w:r w:rsidRPr="001A092F">
        <w:rPr>
          <w:bCs/>
          <w:szCs w:val="22"/>
          <w:lang w:val="ru-RU"/>
        </w:rPr>
        <w:t xml:space="preserve"> </w:t>
      </w:r>
      <w:proofErr w:type="spellStart"/>
      <w:r w:rsidRPr="001A092F">
        <w:rPr>
          <w:bCs/>
          <w:szCs w:val="22"/>
          <w:lang w:val="ru-RU"/>
        </w:rPr>
        <w:t>dio</w:t>
      </w:r>
      <w:proofErr w:type="spellEnd"/>
      <w:r w:rsidRPr="001A092F">
        <w:rPr>
          <w:bCs/>
          <w:szCs w:val="22"/>
          <w:lang w:val="ru-RU"/>
        </w:rPr>
        <w:t xml:space="preserve"> 4.5).</w:t>
      </w:r>
    </w:p>
    <w:p w14:paraId="79D94E96" w14:textId="77777777" w:rsidR="001A092F" w:rsidRPr="001A092F" w:rsidRDefault="001A092F" w:rsidP="001A092F">
      <w:pPr>
        <w:rPr>
          <w:bCs/>
          <w:szCs w:val="22"/>
          <w:lang w:val="ru-RU"/>
        </w:rPr>
      </w:pPr>
    </w:p>
    <w:p w14:paraId="20A8CB9A" w14:textId="77777777" w:rsidR="001A092F" w:rsidRPr="008A4ED5" w:rsidRDefault="001A092F" w:rsidP="001A092F">
      <w:pPr>
        <w:rPr>
          <w:bCs/>
          <w:szCs w:val="22"/>
          <w:u w:val="single"/>
          <w:lang w:val="ru-RU"/>
        </w:rPr>
      </w:pPr>
      <w:proofErr w:type="spellStart"/>
      <w:r w:rsidRPr="008A4ED5">
        <w:rPr>
          <w:bCs/>
          <w:szCs w:val="22"/>
          <w:u w:val="single"/>
          <w:lang w:val="ru-RU"/>
        </w:rPr>
        <w:t>Iskliznuće</w:t>
      </w:r>
      <w:proofErr w:type="spellEnd"/>
      <w:r w:rsidRPr="008A4ED5">
        <w:rPr>
          <w:bCs/>
          <w:szCs w:val="22"/>
          <w:u w:val="single"/>
          <w:lang w:val="ru-RU"/>
        </w:rPr>
        <w:t xml:space="preserve"> </w:t>
      </w:r>
      <w:proofErr w:type="spellStart"/>
      <w:r w:rsidRPr="008A4ED5">
        <w:rPr>
          <w:bCs/>
          <w:szCs w:val="22"/>
          <w:u w:val="single"/>
          <w:lang w:val="ru-RU"/>
        </w:rPr>
        <w:t>glave</w:t>
      </w:r>
      <w:proofErr w:type="spellEnd"/>
      <w:r w:rsidRPr="008A4ED5">
        <w:rPr>
          <w:bCs/>
          <w:szCs w:val="22"/>
          <w:u w:val="single"/>
          <w:lang w:val="ru-RU"/>
        </w:rPr>
        <w:t xml:space="preserve"> </w:t>
      </w:r>
      <w:proofErr w:type="spellStart"/>
      <w:r w:rsidRPr="008A4ED5">
        <w:rPr>
          <w:bCs/>
          <w:szCs w:val="22"/>
          <w:u w:val="single"/>
          <w:lang w:val="ru-RU"/>
        </w:rPr>
        <w:t>epifize</w:t>
      </w:r>
      <w:proofErr w:type="spellEnd"/>
      <w:r w:rsidRPr="008A4ED5">
        <w:rPr>
          <w:bCs/>
          <w:szCs w:val="22"/>
          <w:u w:val="single"/>
          <w:lang w:val="ru-RU"/>
        </w:rPr>
        <w:t xml:space="preserve"> </w:t>
      </w:r>
      <w:proofErr w:type="spellStart"/>
      <w:r w:rsidRPr="008A4ED5">
        <w:rPr>
          <w:bCs/>
          <w:szCs w:val="22"/>
          <w:u w:val="single"/>
          <w:lang w:val="ru-RU"/>
        </w:rPr>
        <w:t>butne</w:t>
      </w:r>
      <w:proofErr w:type="spellEnd"/>
      <w:r w:rsidRPr="008A4ED5">
        <w:rPr>
          <w:bCs/>
          <w:szCs w:val="22"/>
          <w:u w:val="single"/>
          <w:lang w:val="ru-RU"/>
        </w:rPr>
        <w:t xml:space="preserve"> </w:t>
      </w:r>
      <w:proofErr w:type="spellStart"/>
      <w:r w:rsidRPr="008A4ED5">
        <w:rPr>
          <w:bCs/>
          <w:szCs w:val="22"/>
          <w:u w:val="single"/>
          <w:lang w:val="ru-RU"/>
        </w:rPr>
        <w:t>kosti</w:t>
      </w:r>
      <w:proofErr w:type="spellEnd"/>
    </w:p>
    <w:p w14:paraId="06979735" w14:textId="77777777" w:rsidR="001A092F" w:rsidRPr="001A092F" w:rsidRDefault="001A092F" w:rsidP="001A092F">
      <w:pPr>
        <w:rPr>
          <w:bCs/>
          <w:szCs w:val="22"/>
          <w:lang w:val="ru-RU"/>
        </w:rPr>
      </w:pPr>
      <w:proofErr w:type="spellStart"/>
      <w:r w:rsidRPr="001A092F">
        <w:rPr>
          <w:bCs/>
          <w:szCs w:val="22"/>
          <w:lang w:val="ru-RU"/>
        </w:rPr>
        <w:t>Kod</w:t>
      </w:r>
      <w:proofErr w:type="spellEnd"/>
      <w:r w:rsidRPr="001A092F">
        <w:rPr>
          <w:bCs/>
          <w:szCs w:val="22"/>
          <w:lang w:val="ru-RU"/>
        </w:rPr>
        <w:t xml:space="preserve"> </w:t>
      </w:r>
      <w:proofErr w:type="spellStart"/>
      <w:r w:rsidRPr="001A092F">
        <w:rPr>
          <w:bCs/>
          <w:szCs w:val="22"/>
          <w:lang w:val="ru-RU"/>
        </w:rPr>
        <w:t>pacijenata</w:t>
      </w:r>
      <w:proofErr w:type="spellEnd"/>
      <w:r w:rsidRPr="001A092F">
        <w:rPr>
          <w:bCs/>
          <w:szCs w:val="22"/>
          <w:lang w:val="ru-RU"/>
        </w:rPr>
        <w:t xml:space="preserve"> </w:t>
      </w:r>
      <w:proofErr w:type="spellStart"/>
      <w:r w:rsidRPr="001A092F">
        <w:rPr>
          <w:bCs/>
          <w:szCs w:val="22"/>
          <w:lang w:val="ru-RU"/>
        </w:rPr>
        <w:t>sa</w:t>
      </w:r>
      <w:proofErr w:type="spellEnd"/>
      <w:r w:rsidRPr="001A092F">
        <w:rPr>
          <w:bCs/>
          <w:szCs w:val="22"/>
          <w:lang w:val="ru-RU"/>
        </w:rPr>
        <w:t xml:space="preserve"> </w:t>
      </w:r>
      <w:proofErr w:type="spellStart"/>
      <w:r w:rsidRPr="001A092F">
        <w:rPr>
          <w:bCs/>
          <w:szCs w:val="22"/>
          <w:lang w:val="ru-RU"/>
        </w:rPr>
        <w:t>endokrinim</w:t>
      </w:r>
      <w:proofErr w:type="spellEnd"/>
      <w:r w:rsidRPr="001A092F">
        <w:rPr>
          <w:bCs/>
          <w:szCs w:val="22"/>
          <w:lang w:val="ru-RU"/>
        </w:rPr>
        <w:t xml:space="preserve"> </w:t>
      </w:r>
      <w:proofErr w:type="spellStart"/>
      <w:r w:rsidRPr="001A092F">
        <w:rPr>
          <w:bCs/>
          <w:szCs w:val="22"/>
          <w:lang w:val="ru-RU"/>
        </w:rPr>
        <w:t>poremećajima</w:t>
      </w:r>
      <w:proofErr w:type="spellEnd"/>
      <w:r w:rsidRPr="001A092F">
        <w:rPr>
          <w:bCs/>
          <w:szCs w:val="22"/>
          <w:lang w:val="ru-RU"/>
        </w:rPr>
        <w:t xml:space="preserve">, </w:t>
      </w:r>
      <w:proofErr w:type="spellStart"/>
      <w:r w:rsidRPr="001A092F">
        <w:rPr>
          <w:bCs/>
          <w:szCs w:val="22"/>
          <w:lang w:val="ru-RU"/>
        </w:rPr>
        <w:t>uključujući</w:t>
      </w:r>
      <w:proofErr w:type="spellEnd"/>
      <w:r w:rsidRPr="001A092F">
        <w:rPr>
          <w:bCs/>
          <w:szCs w:val="22"/>
          <w:lang w:val="ru-RU"/>
        </w:rPr>
        <w:t xml:space="preserve"> i </w:t>
      </w:r>
      <w:proofErr w:type="spellStart"/>
      <w:r w:rsidRPr="001A092F">
        <w:rPr>
          <w:bCs/>
          <w:szCs w:val="22"/>
          <w:lang w:val="ru-RU"/>
        </w:rPr>
        <w:t>nedostatak</w:t>
      </w:r>
      <w:proofErr w:type="spellEnd"/>
      <w:r w:rsidRPr="001A092F">
        <w:rPr>
          <w:bCs/>
          <w:szCs w:val="22"/>
          <w:lang w:val="ru-RU"/>
        </w:rPr>
        <w:t xml:space="preserve"> </w:t>
      </w:r>
      <w:proofErr w:type="spellStart"/>
      <w:r w:rsidRPr="001A092F">
        <w:rPr>
          <w:bCs/>
          <w:szCs w:val="22"/>
          <w:lang w:val="ru-RU"/>
        </w:rPr>
        <w:t>hormona</w:t>
      </w:r>
      <w:proofErr w:type="spellEnd"/>
      <w:r w:rsidRPr="001A092F">
        <w:rPr>
          <w:bCs/>
          <w:szCs w:val="22"/>
          <w:lang w:val="ru-RU"/>
        </w:rPr>
        <w:t xml:space="preserve"> </w:t>
      </w:r>
      <w:proofErr w:type="spellStart"/>
      <w:r w:rsidRPr="001A092F">
        <w:rPr>
          <w:bCs/>
          <w:szCs w:val="22"/>
          <w:lang w:val="ru-RU"/>
        </w:rPr>
        <w:t>rasta</w:t>
      </w:r>
      <w:proofErr w:type="spellEnd"/>
      <w:r w:rsidRPr="001A092F">
        <w:rPr>
          <w:bCs/>
          <w:szCs w:val="22"/>
          <w:lang w:val="ru-RU"/>
        </w:rPr>
        <w:t xml:space="preserve">, </w:t>
      </w:r>
      <w:proofErr w:type="spellStart"/>
      <w:r w:rsidRPr="001A092F">
        <w:rPr>
          <w:bCs/>
          <w:szCs w:val="22"/>
          <w:lang w:val="ru-RU"/>
        </w:rPr>
        <w:t>iskliznuća</w:t>
      </w:r>
      <w:proofErr w:type="spellEnd"/>
      <w:r w:rsidRPr="001A092F">
        <w:rPr>
          <w:bCs/>
          <w:szCs w:val="22"/>
          <w:lang w:val="ru-RU"/>
        </w:rPr>
        <w:t xml:space="preserve"> </w:t>
      </w:r>
      <w:proofErr w:type="spellStart"/>
      <w:r w:rsidRPr="001A092F">
        <w:rPr>
          <w:bCs/>
          <w:szCs w:val="22"/>
          <w:lang w:val="ru-RU"/>
        </w:rPr>
        <w:t>glave</w:t>
      </w:r>
      <w:proofErr w:type="spellEnd"/>
      <w:r w:rsidRPr="001A092F">
        <w:rPr>
          <w:bCs/>
          <w:szCs w:val="22"/>
          <w:lang w:val="ru-RU"/>
        </w:rPr>
        <w:t xml:space="preserve"> </w:t>
      </w:r>
      <w:proofErr w:type="spellStart"/>
      <w:r w:rsidRPr="001A092F">
        <w:rPr>
          <w:bCs/>
          <w:szCs w:val="22"/>
          <w:lang w:val="ru-RU"/>
        </w:rPr>
        <w:t>epifize</w:t>
      </w:r>
      <w:proofErr w:type="spellEnd"/>
      <w:r w:rsidRPr="001A092F">
        <w:rPr>
          <w:bCs/>
          <w:szCs w:val="22"/>
          <w:lang w:val="ru-RU"/>
        </w:rPr>
        <w:t xml:space="preserve"> </w:t>
      </w:r>
      <w:proofErr w:type="spellStart"/>
      <w:r w:rsidRPr="001A092F">
        <w:rPr>
          <w:bCs/>
          <w:szCs w:val="22"/>
          <w:lang w:val="ru-RU"/>
        </w:rPr>
        <w:t>butne</w:t>
      </w:r>
      <w:proofErr w:type="spellEnd"/>
      <w:r w:rsidRPr="001A092F">
        <w:rPr>
          <w:bCs/>
          <w:szCs w:val="22"/>
          <w:lang w:val="ru-RU"/>
        </w:rPr>
        <w:t xml:space="preserve"> </w:t>
      </w:r>
      <w:proofErr w:type="spellStart"/>
      <w:r w:rsidRPr="001A092F">
        <w:rPr>
          <w:bCs/>
          <w:szCs w:val="22"/>
          <w:lang w:val="ru-RU"/>
        </w:rPr>
        <w:t>kosti</w:t>
      </w:r>
      <w:proofErr w:type="spellEnd"/>
      <w:r w:rsidRPr="001A092F">
        <w:rPr>
          <w:bCs/>
          <w:szCs w:val="22"/>
          <w:lang w:val="ru-RU"/>
        </w:rPr>
        <w:t xml:space="preserve"> </w:t>
      </w:r>
      <w:proofErr w:type="spellStart"/>
      <w:r w:rsidRPr="001A092F">
        <w:rPr>
          <w:bCs/>
          <w:szCs w:val="22"/>
          <w:lang w:val="ru-RU"/>
        </w:rPr>
        <w:t>se</w:t>
      </w:r>
      <w:proofErr w:type="spellEnd"/>
      <w:r w:rsidRPr="001A092F">
        <w:rPr>
          <w:bCs/>
          <w:szCs w:val="22"/>
          <w:lang w:val="ru-RU"/>
        </w:rPr>
        <w:t xml:space="preserve"> </w:t>
      </w:r>
      <w:proofErr w:type="spellStart"/>
      <w:r w:rsidRPr="001A092F">
        <w:rPr>
          <w:bCs/>
          <w:szCs w:val="22"/>
          <w:lang w:val="ru-RU"/>
        </w:rPr>
        <w:t>mogu</w:t>
      </w:r>
      <w:proofErr w:type="spellEnd"/>
      <w:r w:rsidRPr="001A092F">
        <w:rPr>
          <w:bCs/>
          <w:szCs w:val="22"/>
          <w:lang w:val="ru-RU"/>
        </w:rPr>
        <w:t xml:space="preserve"> </w:t>
      </w:r>
      <w:proofErr w:type="spellStart"/>
      <w:r w:rsidRPr="001A092F">
        <w:rPr>
          <w:bCs/>
          <w:szCs w:val="22"/>
          <w:lang w:val="ru-RU"/>
        </w:rPr>
        <w:t>češće</w:t>
      </w:r>
      <w:proofErr w:type="spellEnd"/>
      <w:r w:rsidRPr="001A092F">
        <w:rPr>
          <w:bCs/>
          <w:szCs w:val="22"/>
          <w:lang w:val="ru-RU"/>
        </w:rPr>
        <w:t xml:space="preserve"> </w:t>
      </w:r>
      <w:proofErr w:type="spellStart"/>
      <w:r w:rsidRPr="001A092F">
        <w:rPr>
          <w:bCs/>
          <w:szCs w:val="22"/>
          <w:lang w:val="ru-RU"/>
        </w:rPr>
        <w:t>javljati</w:t>
      </w:r>
      <w:proofErr w:type="spellEnd"/>
      <w:r w:rsidRPr="001A092F">
        <w:rPr>
          <w:bCs/>
          <w:szCs w:val="22"/>
          <w:lang w:val="ru-RU"/>
        </w:rPr>
        <w:t xml:space="preserve"> </w:t>
      </w:r>
      <w:proofErr w:type="spellStart"/>
      <w:r w:rsidRPr="001A092F">
        <w:rPr>
          <w:bCs/>
          <w:szCs w:val="22"/>
          <w:lang w:val="ru-RU"/>
        </w:rPr>
        <w:t>kod</w:t>
      </w:r>
      <w:proofErr w:type="spellEnd"/>
      <w:r w:rsidRPr="001A092F">
        <w:rPr>
          <w:bCs/>
          <w:szCs w:val="22"/>
          <w:lang w:val="ru-RU"/>
        </w:rPr>
        <w:t xml:space="preserve"> </w:t>
      </w:r>
      <w:proofErr w:type="spellStart"/>
      <w:r w:rsidRPr="001A092F">
        <w:rPr>
          <w:bCs/>
          <w:szCs w:val="22"/>
          <w:lang w:val="ru-RU"/>
        </w:rPr>
        <w:t>pacijenata</w:t>
      </w:r>
      <w:proofErr w:type="spellEnd"/>
      <w:r w:rsidRPr="001A092F">
        <w:rPr>
          <w:bCs/>
          <w:szCs w:val="22"/>
          <w:lang w:val="ru-RU"/>
        </w:rPr>
        <w:t xml:space="preserve"> </w:t>
      </w:r>
      <w:proofErr w:type="spellStart"/>
      <w:r w:rsidRPr="001A092F">
        <w:rPr>
          <w:bCs/>
          <w:szCs w:val="22"/>
          <w:lang w:val="ru-RU"/>
        </w:rPr>
        <w:t>sa</w:t>
      </w:r>
      <w:proofErr w:type="spellEnd"/>
      <w:r w:rsidRPr="001A092F">
        <w:rPr>
          <w:bCs/>
          <w:szCs w:val="22"/>
          <w:lang w:val="ru-RU"/>
        </w:rPr>
        <w:t xml:space="preserve"> </w:t>
      </w:r>
      <w:proofErr w:type="spellStart"/>
      <w:r w:rsidRPr="001A092F">
        <w:rPr>
          <w:bCs/>
          <w:szCs w:val="22"/>
          <w:lang w:val="ru-RU"/>
        </w:rPr>
        <w:t>endokrinim</w:t>
      </w:r>
      <w:proofErr w:type="spellEnd"/>
      <w:r w:rsidRPr="001A092F">
        <w:rPr>
          <w:bCs/>
          <w:szCs w:val="22"/>
          <w:lang w:val="ru-RU"/>
        </w:rPr>
        <w:t xml:space="preserve"> </w:t>
      </w:r>
      <w:proofErr w:type="spellStart"/>
      <w:r w:rsidRPr="001A092F">
        <w:rPr>
          <w:bCs/>
          <w:szCs w:val="22"/>
          <w:lang w:val="ru-RU"/>
        </w:rPr>
        <w:t>poremećajima</w:t>
      </w:r>
      <w:proofErr w:type="spellEnd"/>
      <w:r w:rsidRPr="001A092F">
        <w:rPr>
          <w:bCs/>
          <w:szCs w:val="22"/>
          <w:lang w:val="ru-RU"/>
        </w:rPr>
        <w:t xml:space="preserve"> </w:t>
      </w:r>
      <w:proofErr w:type="spellStart"/>
      <w:r w:rsidRPr="001A092F">
        <w:rPr>
          <w:bCs/>
          <w:szCs w:val="22"/>
          <w:lang w:val="ru-RU"/>
        </w:rPr>
        <w:t>nego</w:t>
      </w:r>
      <w:proofErr w:type="spellEnd"/>
      <w:r w:rsidRPr="001A092F">
        <w:rPr>
          <w:bCs/>
          <w:szCs w:val="22"/>
          <w:lang w:val="ru-RU"/>
        </w:rPr>
        <w:t xml:space="preserve"> </w:t>
      </w:r>
      <w:proofErr w:type="spellStart"/>
      <w:r w:rsidRPr="001A092F">
        <w:rPr>
          <w:bCs/>
          <w:szCs w:val="22"/>
          <w:lang w:val="ru-RU"/>
        </w:rPr>
        <w:t>kod</w:t>
      </w:r>
      <w:proofErr w:type="spellEnd"/>
      <w:r w:rsidRPr="001A092F">
        <w:rPr>
          <w:bCs/>
          <w:szCs w:val="22"/>
          <w:lang w:val="ru-RU"/>
        </w:rPr>
        <w:t xml:space="preserve"> </w:t>
      </w:r>
      <w:proofErr w:type="spellStart"/>
      <w:r w:rsidRPr="001A092F">
        <w:rPr>
          <w:bCs/>
          <w:szCs w:val="22"/>
          <w:lang w:val="ru-RU"/>
        </w:rPr>
        <w:t>drugih</w:t>
      </w:r>
      <w:proofErr w:type="spellEnd"/>
      <w:r w:rsidRPr="001A092F">
        <w:rPr>
          <w:bCs/>
          <w:szCs w:val="22"/>
          <w:lang w:val="ru-RU"/>
        </w:rPr>
        <w:t xml:space="preserve">. </w:t>
      </w:r>
      <w:proofErr w:type="spellStart"/>
      <w:r w:rsidRPr="001A092F">
        <w:rPr>
          <w:bCs/>
          <w:szCs w:val="22"/>
          <w:lang w:val="ru-RU"/>
        </w:rPr>
        <w:t>Ljekar</w:t>
      </w:r>
      <w:proofErr w:type="spellEnd"/>
      <w:r w:rsidRPr="001A092F">
        <w:rPr>
          <w:bCs/>
          <w:szCs w:val="22"/>
          <w:lang w:val="ru-RU"/>
        </w:rPr>
        <w:t xml:space="preserve"> </w:t>
      </w:r>
      <w:proofErr w:type="spellStart"/>
      <w:r w:rsidRPr="001A092F">
        <w:rPr>
          <w:bCs/>
          <w:szCs w:val="22"/>
          <w:lang w:val="ru-RU"/>
        </w:rPr>
        <w:t>treba</w:t>
      </w:r>
      <w:proofErr w:type="spellEnd"/>
      <w:r w:rsidRPr="001A092F">
        <w:rPr>
          <w:bCs/>
          <w:szCs w:val="22"/>
          <w:lang w:val="ru-RU"/>
        </w:rPr>
        <w:t xml:space="preserve"> da </w:t>
      </w:r>
      <w:proofErr w:type="spellStart"/>
      <w:r w:rsidRPr="001A092F">
        <w:rPr>
          <w:bCs/>
          <w:szCs w:val="22"/>
          <w:lang w:val="ru-RU"/>
        </w:rPr>
        <w:t>izvrši</w:t>
      </w:r>
      <w:proofErr w:type="spellEnd"/>
      <w:r w:rsidRPr="001A092F">
        <w:rPr>
          <w:bCs/>
          <w:szCs w:val="22"/>
          <w:lang w:val="ru-RU"/>
        </w:rPr>
        <w:t xml:space="preserve"> </w:t>
      </w:r>
      <w:proofErr w:type="spellStart"/>
      <w:r w:rsidRPr="001A092F">
        <w:rPr>
          <w:bCs/>
          <w:szCs w:val="22"/>
          <w:lang w:val="ru-RU"/>
        </w:rPr>
        <w:t>pregled</w:t>
      </w:r>
      <w:proofErr w:type="spellEnd"/>
      <w:r w:rsidRPr="001A092F">
        <w:rPr>
          <w:bCs/>
          <w:szCs w:val="22"/>
          <w:lang w:val="ru-RU"/>
        </w:rPr>
        <w:t xml:space="preserve"> </w:t>
      </w:r>
      <w:proofErr w:type="spellStart"/>
      <w:r w:rsidRPr="001A092F">
        <w:rPr>
          <w:bCs/>
          <w:szCs w:val="22"/>
          <w:lang w:val="ru-RU"/>
        </w:rPr>
        <w:t>pacijenta</w:t>
      </w:r>
      <w:proofErr w:type="spellEnd"/>
      <w:r w:rsidRPr="001A092F">
        <w:rPr>
          <w:bCs/>
          <w:szCs w:val="22"/>
          <w:lang w:val="ru-RU"/>
        </w:rPr>
        <w:t xml:space="preserve"> </w:t>
      </w:r>
      <w:proofErr w:type="spellStart"/>
      <w:r w:rsidRPr="001A092F">
        <w:rPr>
          <w:bCs/>
          <w:szCs w:val="22"/>
          <w:lang w:val="ru-RU"/>
        </w:rPr>
        <w:t>liječenog</w:t>
      </w:r>
      <w:proofErr w:type="spellEnd"/>
      <w:r w:rsidRPr="001A092F">
        <w:rPr>
          <w:bCs/>
          <w:szCs w:val="22"/>
          <w:lang w:val="ru-RU"/>
        </w:rPr>
        <w:t xml:space="preserve"> </w:t>
      </w:r>
      <w:proofErr w:type="spellStart"/>
      <w:r w:rsidRPr="001A092F">
        <w:rPr>
          <w:bCs/>
          <w:szCs w:val="22"/>
          <w:lang w:val="ru-RU"/>
        </w:rPr>
        <w:t>somatropinom</w:t>
      </w:r>
      <w:proofErr w:type="spellEnd"/>
      <w:r w:rsidRPr="001A092F">
        <w:rPr>
          <w:bCs/>
          <w:szCs w:val="22"/>
          <w:lang w:val="ru-RU"/>
        </w:rPr>
        <w:t xml:space="preserve"> </w:t>
      </w:r>
      <w:proofErr w:type="spellStart"/>
      <w:r w:rsidRPr="001A092F">
        <w:rPr>
          <w:bCs/>
          <w:szCs w:val="22"/>
          <w:lang w:val="ru-RU"/>
        </w:rPr>
        <w:t>ukoliko</w:t>
      </w:r>
      <w:proofErr w:type="spellEnd"/>
      <w:r w:rsidRPr="001A092F">
        <w:rPr>
          <w:bCs/>
          <w:szCs w:val="22"/>
          <w:lang w:val="ru-RU"/>
        </w:rPr>
        <w:t xml:space="preserve"> </w:t>
      </w:r>
      <w:proofErr w:type="spellStart"/>
      <w:r w:rsidRPr="001A092F">
        <w:rPr>
          <w:bCs/>
          <w:szCs w:val="22"/>
          <w:lang w:val="ru-RU"/>
        </w:rPr>
        <w:t>počne</w:t>
      </w:r>
      <w:proofErr w:type="spellEnd"/>
      <w:r w:rsidRPr="001A092F">
        <w:rPr>
          <w:bCs/>
          <w:szCs w:val="22"/>
          <w:lang w:val="ru-RU"/>
        </w:rPr>
        <w:t xml:space="preserve"> da </w:t>
      </w:r>
      <w:proofErr w:type="spellStart"/>
      <w:r w:rsidRPr="001A092F">
        <w:rPr>
          <w:bCs/>
          <w:szCs w:val="22"/>
          <w:lang w:val="ru-RU"/>
        </w:rPr>
        <w:t>hramlje</w:t>
      </w:r>
      <w:proofErr w:type="spellEnd"/>
      <w:r w:rsidRPr="001A092F">
        <w:rPr>
          <w:bCs/>
          <w:szCs w:val="22"/>
          <w:lang w:val="ru-RU"/>
        </w:rPr>
        <w:t xml:space="preserve"> </w:t>
      </w:r>
      <w:proofErr w:type="spellStart"/>
      <w:r w:rsidRPr="001A092F">
        <w:rPr>
          <w:bCs/>
          <w:szCs w:val="22"/>
          <w:lang w:val="ru-RU"/>
        </w:rPr>
        <w:t>ili</w:t>
      </w:r>
      <w:proofErr w:type="spellEnd"/>
      <w:r w:rsidRPr="001A092F">
        <w:rPr>
          <w:bCs/>
          <w:szCs w:val="22"/>
          <w:lang w:val="ru-RU"/>
        </w:rPr>
        <w:t xml:space="preserve"> </w:t>
      </w:r>
      <w:proofErr w:type="spellStart"/>
      <w:r w:rsidRPr="001A092F">
        <w:rPr>
          <w:bCs/>
          <w:szCs w:val="22"/>
          <w:lang w:val="ru-RU"/>
        </w:rPr>
        <w:t>se</w:t>
      </w:r>
      <w:proofErr w:type="spellEnd"/>
      <w:r w:rsidRPr="001A092F">
        <w:rPr>
          <w:bCs/>
          <w:szCs w:val="22"/>
          <w:lang w:val="ru-RU"/>
        </w:rPr>
        <w:t xml:space="preserve"> </w:t>
      </w:r>
      <w:proofErr w:type="spellStart"/>
      <w:r w:rsidRPr="001A092F">
        <w:rPr>
          <w:bCs/>
          <w:szCs w:val="22"/>
          <w:lang w:val="ru-RU"/>
        </w:rPr>
        <w:t>požali</w:t>
      </w:r>
      <w:proofErr w:type="spellEnd"/>
      <w:r w:rsidRPr="001A092F">
        <w:rPr>
          <w:bCs/>
          <w:szCs w:val="22"/>
          <w:lang w:val="ru-RU"/>
        </w:rPr>
        <w:t xml:space="preserve"> </w:t>
      </w:r>
      <w:proofErr w:type="spellStart"/>
      <w:r w:rsidRPr="001A092F">
        <w:rPr>
          <w:bCs/>
          <w:szCs w:val="22"/>
          <w:lang w:val="ru-RU"/>
        </w:rPr>
        <w:t>na</w:t>
      </w:r>
      <w:proofErr w:type="spellEnd"/>
      <w:r w:rsidRPr="001A092F">
        <w:rPr>
          <w:bCs/>
          <w:szCs w:val="22"/>
          <w:lang w:val="ru-RU"/>
        </w:rPr>
        <w:t xml:space="preserve"> </w:t>
      </w:r>
      <w:proofErr w:type="spellStart"/>
      <w:r w:rsidRPr="001A092F">
        <w:rPr>
          <w:bCs/>
          <w:szCs w:val="22"/>
          <w:lang w:val="ru-RU"/>
        </w:rPr>
        <w:t>bol</w:t>
      </w:r>
      <w:proofErr w:type="spellEnd"/>
      <w:r w:rsidRPr="001A092F">
        <w:rPr>
          <w:bCs/>
          <w:szCs w:val="22"/>
          <w:lang w:val="ru-RU"/>
        </w:rPr>
        <w:t xml:space="preserve"> u </w:t>
      </w:r>
      <w:proofErr w:type="spellStart"/>
      <w:r w:rsidRPr="001A092F">
        <w:rPr>
          <w:bCs/>
          <w:szCs w:val="22"/>
          <w:lang w:val="ru-RU"/>
        </w:rPr>
        <w:t>kuku</w:t>
      </w:r>
      <w:proofErr w:type="spellEnd"/>
      <w:r w:rsidRPr="001A092F">
        <w:rPr>
          <w:bCs/>
          <w:szCs w:val="22"/>
          <w:lang w:val="ru-RU"/>
        </w:rPr>
        <w:t xml:space="preserve"> </w:t>
      </w:r>
      <w:proofErr w:type="spellStart"/>
      <w:r w:rsidRPr="001A092F">
        <w:rPr>
          <w:bCs/>
          <w:szCs w:val="22"/>
          <w:lang w:val="ru-RU"/>
        </w:rPr>
        <w:t>ili</w:t>
      </w:r>
      <w:proofErr w:type="spellEnd"/>
      <w:r w:rsidRPr="001A092F">
        <w:rPr>
          <w:bCs/>
          <w:szCs w:val="22"/>
          <w:lang w:val="ru-RU"/>
        </w:rPr>
        <w:t xml:space="preserve"> </w:t>
      </w:r>
      <w:proofErr w:type="spellStart"/>
      <w:r w:rsidRPr="001A092F">
        <w:rPr>
          <w:bCs/>
          <w:szCs w:val="22"/>
          <w:lang w:val="ru-RU"/>
        </w:rPr>
        <w:t>koljenu</w:t>
      </w:r>
      <w:proofErr w:type="spellEnd"/>
      <w:r w:rsidRPr="001A092F">
        <w:rPr>
          <w:bCs/>
          <w:szCs w:val="22"/>
          <w:lang w:val="ru-RU"/>
        </w:rPr>
        <w:t>.</w:t>
      </w:r>
    </w:p>
    <w:p w14:paraId="009091F1" w14:textId="77777777" w:rsidR="001A092F" w:rsidRPr="001A092F" w:rsidRDefault="001A092F" w:rsidP="001A092F">
      <w:pPr>
        <w:rPr>
          <w:bCs/>
          <w:szCs w:val="22"/>
          <w:lang w:val="ru-RU"/>
        </w:rPr>
      </w:pPr>
    </w:p>
    <w:p w14:paraId="453B7B2E" w14:textId="77777777" w:rsidR="001A092F" w:rsidRPr="008A4ED5" w:rsidRDefault="001A092F" w:rsidP="001A092F">
      <w:pPr>
        <w:rPr>
          <w:bCs/>
          <w:szCs w:val="22"/>
          <w:u w:val="single"/>
          <w:lang w:val="ru-RU"/>
        </w:rPr>
      </w:pPr>
      <w:proofErr w:type="spellStart"/>
      <w:r w:rsidRPr="008A4ED5">
        <w:rPr>
          <w:bCs/>
          <w:szCs w:val="22"/>
          <w:u w:val="single"/>
          <w:lang w:val="ru-RU"/>
        </w:rPr>
        <w:t>Iskustva</w:t>
      </w:r>
      <w:proofErr w:type="spellEnd"/>
      <w:r w:rsidRPr="008A4ED5">
        <w:rPr>
          <w:bCs/>
          <w:szCs w:val="22"/>
          <w:u w:val="single"/>
          <w:lang w:val="ru-RU"/>
        </w:rPr>
        <w:t xml:space="preserve"> </w:t>
      </w:r>
      <w:proofErr w:type="spellStart"/>
      <w:r w:rsidRPr="008A4ED5">
        <w:rPr>
          <w:bCs/>
          <w:szCs w:val="22"/>
          <w:u w:val="single"/>
          <w:lang w:val="ru-RU"/>
        </w:rPr>
        <w:t>iz</w:t>
      </w:r>
      <w:proofErr w:type="spellEnd"/>
      <w:r w:rsidRPr="008A4ED5">
        <w:rPr>
          <w:bCs/>
          <w:szCs w:val="22"/>
          <w:u w:val="single"/>
          <w:lang w:val="ru-RU"/>
        </w:rPr>
        <w:t xml:space="preserve"> </w:t>
      </w:r>
      <w:proofErr w:type="spellStart"/>
      <w:r w:rsidRPr="008A4ED5">
        <w:rPr>
          <w:bCs/>
          <w:szCs w:val="22"/>
          <w:u w:val="single"/>
          <w:lang w:val="ru-RU"/>
        </w:rPr>
        <w:t>kliničkih</w:t>
      </w:r>
      <w:proofErr w:type="spellEnd"/>
      <w:r w:rsidRPr="008A4ED5">
        <w:rPr>
          <w:bCs/>
          <w:szCs w:val="22"/>
          <w:u w:val="single"/>
          <w:lang w:val="ru-RU"/>
        </w:rPr>
        <w:t xml:space="preserve"> </w:t>
      </w:r>
      <w:proofErr w:type="spellStart"/>
      <w:r w:rsidRPr="008A4ED5">
        <w:rPr>
          <w:bCs/>
          <w:szCs w:val="22"/>
          <w:u w:val="single"/>
          <w:lang w:val="ru-RU"/>
        </w:rPr>
        <w:t>ispitivanja</w:t>
      </w:r>
      <w:proofErr w:type="spellEnd"/>
    </w:p>
    <w:p w14:paraId="15F16922" w14:textId="77777777" w:rsidR="001A092F" w:rsidRPr="001A092F" w:rsidRDefault="001A092F" w:rsidP="001A092F">
      <w:pPr>
        <w:rPr>
          <w:bCs/>
          <w:szCs w:val="22"/>
          <w:lang w:val="ru-RU"/>
        </w:rPr>
      </w:pPr>
      <w:proofErr w:type="spellStart"/>
      <w:r w:rsidRPr="001A092F">
        <w:rPr>
          <w:bCs/>
          <w:szCs w:val="22"/>
          <w:lang w:val="ru-RU"/>
        </w:rPr>
        <w:t>Dvije</w:t>
      </w:r>
      <w:proofErr w:type="spellEnd"/>
      <w:r w:rsidRPr="001A092F">
        <w:rPr>
          <w:bCs/>
          <w:szCs w:val="22"/>
          <w:lang w:val="ru-RU"/>
        </w:rPr>
        <w:t xml:space="preserve"> </w:t>
      </w:r>
      <w:proofErr w:type="spellStart"/>
      <w:r w:rsidRPr="001A092F">
        <w:rPr>
          <w:bCs/>
          <w:szCs w:val="22"/>
          <w:lang w:val="ru-RU"/>
        </w:rPr>
        <w:t>placebo-kontrolisane</w:t>
      </w:r>
      <w:proofErr w:type="spellEnd"/>
      <w:r w:rsidRPr="001A092F">
        <w:rPr>
          <w:bCs/>
          <w:szCs w:val="22"/>
          <w:lang w:val="ru-RU"/>
        </w:rPr>
        <w:t xml:space="preserve"> </w:t>
      </w:r>
      <w:proofErr w:type="spellStart"/>
      <w:r w:rsidRPr="001A092F">
        <w:rPr>
          <w:bCs/>
          <w:szCs w:val="22"/>
          <w:lang w:val="ru-RU"/>
        </w:rPr>
        <w:t>kliničke</w:t>
      </w:r>
      <w:proofErr w:type="spellEnd"/>
      <w:r w:rsidRPr="001A092F">
        <w:rPr>
          <w:bCs/>
          <w:szCs w:val="22"/>
          <w:lang w:val="ru-RU"/>
        </w:rPr>
        <w:t xml:space="preserve"> </w:t>
      </w:r>
      <w:proofErr w:type="spellStart"/>
      <w:r w:rsidRPr="001A092F">
        <w:rPr>
          <w:bCs/>
          <w:szCs w:val="22"/>
          <w:lang w:val="ru-RU"/>
        </w:rPr>
        <w:t>studije</w:t>
      </w:r>
      <w:proofErr w:type="spellEnd"/>
      <w:r w:rsidRPr="001A092F">
        <w:rPr>
          <w:bCs/>
          <w:szCs w:val="22"/>
          <w:lang w:val="ru-RU"/>
        </w:rPr>
        <w:t xml:space="preserve"> </w:t>
      </w:r>
      <w:proofErr w:type="spellStart"/>
      <w:r w:rsidRPr="001A092F">
        <w:rPr>
          <w:bCs/>
          <w:szCs w:val="22"/>
          <w:lang w:val="ru-RU"/>
        </w:rPr>
        <w:t>sprovedene</w:t>
      </w:r>
      <w:proofErr w:type="spellEnd"/>
      <w:r w:rsidRPr="001A092F">
        <w:rPr>
          <w:bCs/>
          <w:szCs w:val="22"/>
          <w:lang w:val="ru-RU"/>
        </w:rPr>
        <w:t xml:space="preserve"> </w:t>
      </w:r>
      <w:proofErr w:type="spellStart"/>
      <w:r w:rsidRPr="001A092F">
        <w:rPr>
          <w:bCs/>
          <w:szCs w:val="22"/>
          <w:lang w:val="ru-RU"/>
        </w:rPr>
        <w:t>na</w:t>
      </w:r>
      <w:proofErr w:type="spellEnd"/>
      <w:r w:rsidRPr="001A092F">
        <w:rPr>
          <w:bCs/>
          <w:szCs w:val="22"/>
          <w:lang w:val="ru-RU"/>
        </w:rPr>
        <w:t xml:space="preserve"> </w:t>
      </w:r>
      <w:proofErr w:type="spellStart"/>
      <w:r w:rsidRPr="001A092F">
        <w:rPr>
          <w:bCs/>
          <w:szCs w:val="22"/>
          <w:lang w:val="ru-RU"/>
        </w:rPr>
        <w:t>pacijentima</w:t>
      </w:r>
      <w:proofErr w:type="spellEnd"/>
      <w:r w:rsidRPr="001A092F">
        <w:rPr>
          <w:bCs/>
          <w:szCs w:val="22"/>
          <w:lang w:val="ru-RU"/>
        </w:rPr>
        <w:t xml:space="preserve"> u </w:t>
      </w:r>
      <w:proofErr w:type="spellStart"/>
      <w:r w:rsidRPr="001A092F">
        <w:rPr>
          <w:bCs/>
          <w:szCs w:val="22"/>
          <w:lang w:val="ru-RU"/>
        </w:rPr>
        <w:t>jedinicama</w:t>
      </w:r>
      <w:proofErr w:type="spellEnd"/>
      <w:r w:rsidRPr="001A092F">
        <w:rPr>
          <w:bCs/>
          <w:szCs w:val="22"/>
          <w:lang w:val="ru-RU"/>
        </w:rPr>
        <w:t xml:space="preserve"> </w:t>
      </w:r>
      <w:proofErr w:type="spellStart"/>
      <w:r w:rsidRPr="001A092F">
        <w:rPr>
          <w:bCs/>
          <w:szCs w:val="22"/>
          <w:lang w:val="ru-RU"/>
        </w:rPr>
        <w:t>intenzivne</w:t>
      </w:r>
      <w:proofErr w:type="spellEnd"/>
      <w:r w:rsidRPr="001A092F">
        <w:rPr>
          <w:bCs/>
          <w:szCs w:val="22"/>
          <w:lang w:val="ru-RU"/>
        </w:rPr>
        <w:t xml:space="preserve"> </w:t>
      </w:r>
      <w:proofErr w:type="spellStart"/>
      <w:r w:rsidRPr="001A092F">
        <w:rPr>
          <w:bCs/>
          <w:szCs w:val="22"/>
          <w:lang w:val="ru-RU"/>
        </w:rPr>
        <w:t>njege</w:t>
      </w:r>
      <w:proofErr w:type="spellEnd"/>
      <w:r w:rsidRPr="001A092F">
        <w:rPr>
          <w:bCs/>
          <w:szCs w:val="22"/>
          <w:lang w:val="ru-RU"/>
        </w:rPr>
        <w:t xml:space="preserve"> </w:t>
      </w:r>
      <w:proofErr w:type="spellStart"/>
      <w:r w:rsidRPr="001A092F">
        <w:rPr>
          <w:bCs/>
          <w:szCs w:val="22"/>
          <w:lang w:val="ru-RU"/>
        </w:rPr>
        <w:t>pokazale</w:t>
      </w:r>
      <w:proofErr w:type="spellEnd"/>
      <w:r w:rsidRPr="001A092F">
        <w:rPr>
          <w:bCs/>
          <w:szCs w:val="22"/>
          <w:lang w:val="ru-RU"/>
        </w:rPr>
        <w:t xml:space="preserve"> </w:t>
      </w:r>
      <w:proofErr w:type="spellStart"/>
      <w:r w:rsidRPr="001A092F">
        <w:rPr>
          <w:bCs/>
          <w:szCs w:val="22"/>
          <w:lang w:val="ru-RU"/>
        </w:rPr>
        <w:t>su</w:t>
      </w:r>
      <w:proofErr w:type="spellEnd"/>
      <w:r w:rsidRPr="001A092F">
        <w:rPr>
          <w:bCs/>
          <w:szCs w:val="22"/>
          <w:lang w:val="ru-RU"/>
        </w:rPr>
        <w:t xml:space="preserve"> </w:t>
      </w:r>
      <w:proofErr w:type="spellStart"/>
      <w:r w:rsidRPr="001A092F">
        <w:rPr>
          <w:bCs/>
          <w:szCs w:val="22"/>
          <w:lang w:val="ru-RU"/>
        </w:rPr>
        <w:t>povećanje</w:t>
      </w:r>
      <w:proofErr w:type="spellEnd"/>
      <w:r w:rsidRPr="001A092F">
        <w:rPr>
          <w:bCs/>
          <w:szCs w:val="22"/>
          <w:lang w:val="ru-RU"/>
        </w:rPr>
        <w:t xml:space="preserve"> </w:t>
      </w:r>
      <w:proofErr w:type="spellStart"/>
      <w:r w:rsidRPr="001A092F">
        <w:rPr>
          <w:bCs/>
          <w:szCs w:val="22"/>
          <w:lang w:val="ru-RU"/>
        </w:rPr>
        <w:t>mortaliteta</w:t>
      </w:r>
      <w:proofErr w:type="spellEnd"/>
      <w:r w:rsidRPr="001A092F">
        <w:rPr>
          <w:bCs/>
          <w:szCs w:val="22"/>
          <w:lang w:val="ru-RU"/>
        </w:rPr>
        <w:t xml:space="preserve"> </w:t>
      </w:r>
      <w:proofErr w:type="spellStart"/>
      <w:r w:rsidRPr="001A092F">
        <w:rPr>
          <w:bCs/>
          <w:szCs w:val="22"/>
          <w:lang w:val="ru-RU"/>
        </w:rPr>
        <w:t>među</w:t>
      </w:r>
      <w:proofErr w:type="spellEnd"/>
      <w:r w:rsidRPr="001A092F">
        <w:rPr>
          <w:bCs/>
          <w:szCs w:val="22"/>
          <w:lang w:val="ru-RU"/>
        </w:rPr>
        <w:t xml:space="preserve"> </w:t>
      </w:r>
      <w:proofErr w:type="spellStart"/>
      <w:r w:rsidRPr="001A092F">
        <w:rPr>
          <w:bCs/>
          <w:szCs w:val="22"/>
          <w:lang w:val="ru-RU"/>
        </w:rPr>
        <w:t>pacijentima</w:t>
      </w:r>
      <w:proofErr w:type="spellEnd"/>
      <w:r w:rsidRPr="001A092F">
        <w:rPr>
          <w:bCs/>
          <w:szCs w:val="22"/>
          <w:lang w:val="ru-RU"/>
        </w:rPr>
        <w:t xml:space="preserve"> u </w:t>
      </w:r>
      <w:proofErr w:type="spellStart"/>
      <w:r w:rsidRPr="001A092F">
        <w:rPr>
          <w:bCs/>
          <w:szCs w:val="22"/>
          <w:lang w:val="ru-RU"/>
        </w:rPr>
        <w:t>akutnom</w:t>
      </w:r>
      <w:proofErr w:type="spellEnd"/>
      <w:r w:rsidRPr="001A092F">
        <w:rPr>
          <w:bCs/>
          <w:szCs w:val="22"/>
          <w:lang w:val="ru-RU"/>
        </w:rPr>
        <w:t xml:space="preserve"> </w:t>
      </w:r>
      <w:proofErr w:type="spellStart"/>
      <w:r w:rsidRPr="001A092F">
        <w:rPr>
          <w:bCs/>
          <w:szCs w:val="22"/>
          <w:lang w:val="ru-RU"/>
        </w:rPr>
        <w:t>kritičnom</w:t>
      </w:r>
      <w:proofErr w:type="spellEnd"/>
      <w:r w:rsidRPr="001A092F">
        <w:rPr>
          <w:bCs/>
          <w:szCs w:val="22"/>
          <w:lang w:val="ru-RU"/>
        </w:rPr>
        <w:t xml:space="preserve"> </w:t>
      </w:r>
      <w:proofErr w:type="spellStart"/>
      <w:r w:rsidRPr="001A092F">
        <w:rPr>
          <w:bCs/>
          <w:szCs w:val="22"/>
          <w:lang w:val="ru-RU"/>
        </w:rPr>
        <w:t>stanju</w:t>
      </w:r>
      <w:proofErr w:type="spellEnd"/>
      <w:r w:rsidRPr="001A092F">
        <w:rPr>
          <w:bCs/>
          <w:szCs w:val="22"/>
          <w:lang w:val="ru-RU"/>
        </w:rPr>
        <w:t xml:space="preserve"> </w:t>
      </w:r>
      <w:proofErr w:type="spellStart"/>
      <w:r w:rsidRPr="001A092F">
        <w:rPr>
          <w:bCs/>
          <w:szCs w:val="22"/>
          <w:lang w:val="ru-RU"/>
        </w:rPr>
        <w:t>zbog</w:t>
      </w:r>
      <w:proofErr w:type="spellEnd"/>
      <w:r w:rsidRPr="001A092F">
        <w:rPr>
          <w:bCs/>
          <w:szCs w:val="22"/>
          <w:lang w:val="ru-RU"/>
        </w:rPr>
        <w:t xml:space="preserve"> </w:t>
      </w:r>
      <w:proofErr w:type="spellStart"/>
      <w:r w:rsidRPr="001A092F">
        <w:rPr>
          <w:bCs/>
          <w:szCs w:val="22"/>
          <w:lang w:val="ru-RU"/>
        </w:rPr>
        <w:t>komplikacija</w:t>
      </w:r>
      <w:proofErr w:type="spellEnd"/>
      <w:r w:rsidRPr="001A092F">
        <w:rPr>
          <w:bCs/>
          <w:szCs w:val="22"/>
          <w:lang w:val="ru-RU"/>
        </w:rPr>
        <w:t xml:space="preserve"> </w:t>
      </w:r>
      <w:proofErr w:type="spellStart"/>
      <w:r w:rsidRPr="001A092F">
        <w:rPr>
          <w:bCs/>
          <w:szCs w:val="22"/>
          <w:lang w:val="ru-RU"/>
        </w:rPr>
        <w:t>nakon</w:t>
      </w:r>
      <w:proofErr w:type="spellEnd"/>
      <w:r w:rsidRPr="001A092F">
        <w:rPr>
          <w:bCs/>
          <w:szCs w:val="22"/>
          <w:lang w:val="ru-RU"/>
        </w:rPr>
        <w:t xml:space="preserve"> </w:t>
      </w:r>
      <w:proofErr w:type="spellStart"/>
      <w:r w:rsidRPr="001A092F">
        <w:rPr>
          <w:bCs/>
          <w:szCs w:val="22"/>
          <w:lang w:val="ru-RU"/>
        </w:rPr>
        <w:t>operativnog</w:t>
      </w:r>
      <w:proofErr w:type="spellEnd"/>
      <w:r w:rsidRPr="001A092F">
        <w:rPr>
          <w:bCs/>
          <w:szCs w:val="22"/>
          <w:lang w:val="ru-RU"/>
        </w:rPr>
        <w:t xml:space="preserve"> </w:t>
      </w:r>
      <w:proofErr w:type="spellStart"/>
      <w:r w:rsidRPr="001A092F">
        <w:rPr>
          <w:bCs/>
          <w:szCs w:val="22"/>
          <w:lang w:val="ru-RU"/>
        </w:rPr>
        <w:t>zahvata</w:t>
      </w:r>
      <w:proofErr w:type="spellEnd"/>
      <w:r w:rsidRPr="001A092F">
        <w:rPr>
          <w:bCs/>
          <w:szCs w:val="22"/>
          <w:lang w:val="ru-RU"/>
        </w:rPr>
        <w:t xml:space="preserve"> </w:t>
      </w:r>
      <w:proofErr w:type="spellStart"/>
      <w:r w:rsidRPr="001A092F">
        <w:rPr>
          <w:bCs/>
          <w:szCs w:val="22"/>
          <w:lang w:val="ru-RU"/>
        </w:rPr>
        <w:t>na</w:t>
      </w:r>
      <w:proofErr w:type="spellEnd"/>
      <w:r w:rsidRPr="001A092F">
        <w:rPr>
          <w:bCs/>
          <w:szCs w:val="22"/>
          <w:lang w:val="ru-RU"/>
        </w:rPr>
        <w:t xml:space="preserve"> </w:t>
      </w:r>
      <w:proofErr w:type="spellStart"/>
      <w:r w:rsidRPr="001A092F">
        <w:rPr>
          <w:bCs/>
          <w:szCs w:val="22"/>
          <w:lang w:val="ru-RU"/>
        </w:rPr>
        <w:t>otvorenom</w:t>
      </w:r>
      <w:proofErr w:type="spellEnd"/>
      <w:r w:rsidRPr="001A092F">
        <w:rPr>
          <w:bCs/>
          <w:szCs w:val="22"/>
          <w:lang w:val="ru-RU"/>
        </w:rPr>
        <w:t xml:space="preserve"> </w:t>
      </w:r>
      <w:proofErr w:type="spellStart"/>
      <w:r w:rsidRPr="001A092F">
        <w:rPr>
          <w:bCs/>
          <w:szCs w:val="22"/>
          <w:lang w:val="ru-RU"/>
        </w:rPr>
        <w:t>srcu</w:t>
      </w:r>
      <w:proofErr w:type="spellEnd"/>
      <w:r w:rsidRPr="001A092F">
        <w:rPr>
          <w:bCs/>
          <w:szCs w:val="22"/>
          <w:lang w:val="ru-RU"/>
        </w:rPr>
        <w:t xml:space="preserve">, </w:t>
      </w:r>
      <w:proofErr w:type="spellStart"/>
      <w:r w:rsidRPr="001A092F">
        <w:rPr>
          <w:bCs/>
          <w:szCs w:val="22"/>
          <w:lang w:val="ru-RU"/>
        </w:rPr>
        <w:t>operacije</w:t>
      </w:r>
      <w:proofErr w:type="spellEnd"/>
      <w:r w:rsidRPr="001A092F">
        <w:rPr>
          <w:bCs/>
          <w:szCs w:val="22"/>
          <w:lang w:val="ru-RU"/>
        </w:rPr>
        <w:t xml:space="preserve"> </w:t>
      </w:r>
      <w:proofErr w:type="spellStart"/>
      <w:r w:rsidRPr="001A092F">
        <w:rPr>
          <w:bCs/>
          <w:szCs w:val="22"/>
          <w:lang w:val="ru-RU"/>
        </w:rPr>
        <w:t>abdomena</w:t>
      </w:r>
      <w:proofErr w:type="spellEnd"/>
      <w:r w:rsidRPr="001A092F">
        <w:rPr>
          <w:bCs/>
          <w:szCs w:val="22"/>
          <w:lang w:val="ru-RU"/>
        </w:rPr>
        <w:t xml:space="preserve">, </w:t>
      </w:r>
      <w:proofErr w:type="spellStart"/>
      <w:r w:rsidRPr="001A092F">
        <w:rPr>
          <w:bCs/>
          <w:szCs w:val="22"/>
          <w:lang w:val="ru-RU"/>
        </w:rPr>
        <w:t>usljed</w:t>
      </w:r>
      <w:proofErr w:type="spellEnd"/>
      <w:r w:rsidRPr="001A092F">
        <w:rPr>
          <w:bCs/>
          <w:szCs w:val="22"/>
          <w:lang w:val="ru-RU"/>
        </w:rPr>
        <w:t xml:space="preserve"> </w:t>
      </w:r>
      <w:proofErr w:type="spellStart"/>
      <w:r w:rsidRPr="001A092F">
        <w:rPr>
          <w:bCs/>
          <w:szCs w:val="22"/>
          <w:lang w:val="ru-RU"/>
        </w:rPr>
        <w:t>politrauma</w:t>
      </w:r>
      <w:proofErr w:type="spellEnd"/>
      <w:r w:rsidRPr="001A092F">
        <w:rPr>
          <w:bCs/>
          <w:szCs w:val="22"/>
          <w:lang w:val="ru-RU"/>
        </w:rPr>
        <w:t xml:space="preserve">, </w:t>
      </w:r>
      <w:proofErr w:type="spellStart"/>
      <w:r w:rsidRPr="001A092F">
        <w:rPr>
          <w:bCs/>
          <w:szCs w:val="22"/>
          <w:lang w:val="ru-RU"/>
        </w:rPr>
        <w:t>akutne</w:t>
      </w:r>
      <w:proofErr w:type="spellEnd"/>
      <w:r w:rsidRPr="001A092F">
        <w:rPr>
          <w:bCs/>
          <w:szCs w:val="22"/>
          <w:lang w:val="ru-RU"/>
        </w:rPr>
        <w:t xml:space="preserve"> </w:t>
      </w:r>
      <w:proofErr w:type="spellStart"/>
      <w:r w:rsidRPr="001A092F">
        <w:rPr>
          <w:bCs/>
          <w:szCs w:val="22"/>
          <w:lang w:val="ru-RU"/>
        </w:rPr>
        <w:t>respiratorne</w:t>
      </w:r>
      <w:proofErr w:type="spellEnd"/>
      <w:r w:rsidRPr="001A092F">
        <w:rPr>
          <w:bCs/>
          <w:szCs w:val="22"/>
          <w:lang w:val="ru-RU"/>
        </w:rPr>
        <w:t xml:space="preserve"> </w:t>
      </w:r>
      <w:proofErr w:type="spellStart"/>
      <w:r w:rsidRPr="001A092F">
        <w:rPr>
          <w:bCs/>
          <w:szCs w:val="22"/>
          <w:lang w:val="ru-RU"/>
        </w:rPr>
        <w:t>insuficijencije</w:t>
      </w:r>
      <w:proofErr w:type="spellEnd"/>
      <w:r w:rsidRPr="001A092F">
        <w:rPr>
          <w:bCs/>
          <w:szCs w:val="22"/>
          <w:lang w:val="ru-RU"/>
        </w:rPr>
        <w:t xml:space="preserve">, </w:t>
      </w:r>
      <w:proofErr w:type="spellStart"/>
      <w:r w:rsidRPr="001A092F">
        <w:rPr>
          <w:bCs/>
          <w:szCs w:val="22"/>
          <w:lang w:val="ru-RU"/>
        </w:rPr>
        <w:t>koji</w:t>
      </w:r>
      <w:proofErr w:type="spellEnd"/>
      <w:r w:rsidRPr="001A092F">
        <w:rPr>
          <w:bCs/>
          <w:szCs w:val="22"/>
          <w:lang w:val="ru-RU"/>
        </w:rPr>
        <w:t xml:space="preserve"> </w:t>
      </w:r>
      <w:proofErr w:type="spellStart"/>
      <w:r w:rsidRPr="001A092F">
        <w:rPr>
          <w:bCs/>
          <w:szCs w:val="22"/>
          <w:lang w:val="ru-RU"/>
        </w:rPr>
        <w:t>su</w:t>
      </w:r>
      <w:proofErr w:type="spellEnd"/>
      <w:r w:rsidRPr="001A092F">
        <w:rPr>
          <w:bCs/>
          <w:szCs w:val="22"/>
          <w:lang w:val="ru-RU"/>
        </w:rPr>
        <w:t xml:space="preserve"> </w:t>
      </w:r>
      <w:proofErr w:type="spellStart"/>
      <w:r w:rsidRPr="001A092F">
        <w:rPr>
          <w:bCs/>
          <w:szCs w:val="22"/>
          <w:lang w:val="ru-RU"/>
        </w:rPr>
        <w:t>bili</w:t>
      </w:r>
      <w:proofErr w:type="spellEnd"/>
      <w:r w:rsidRPr="001A092F">
        <w:rPr>
          <w:bCs/>
          <w:szCs w:val="22"/>
          <w:lang w:val="ru-RU"/>
        </w:rPr>
        <w:t xml:space="preserve"> </w:t>
      </w:r>
      <w:proofErr w:type="spellStart"/>
      <w:r w:rsidRPr="001A092F">
        <w:rPr>
          <w:bCs/>
          <w:szCs w:val="22"/>
          <w:lang w:val="ru-RU"/>
        </w:rPr>
        <w:t>liječeni</w:t>
      </w:r>
      <w:proofErr w:type="spellEnd"/>
      <w:r w:rsidRPr="001A092F">
        <w:rPr>
          <w:bCs/>
          <w:szCs w:val="22"/>
          <w:lang w:val="ru-RU"/>
        </w:rPr>
        <w:t xml:space="preserve"> </w:t>
      </w:r>
      <w:proofErr w:type="spellStart"/>
      <w:r w:rsidRPr="001A092F">
        <w:rPr>
          <w:bCs/>
          <w:szCs w:val="22"/>
          <w:lang w:val="ru-RU"/>
        </w:rPr>
        <w:t>somatropinom</w:t>
      </w:r>
      <w:proofErr w:type="spellEnd"/>
      <w:r w:rsidRPr="001A092F">
        <w:rPr>
          <w:bCs/>
          <w:szCs w:val="22"/>
          <w:lang w:val="ru-RU"/>
        </w:rPr>
        <w:t xml:space="preserve"> u </w:t>
      </w:r>
      <w:proofErr w:type="spellStart"/>
      <w:r w:rsidRPr="001A092F">
        <w:rPr>
          <w:bCs/>
          <w:szCs w:val="22"/>
          <w:lang w:val="ru-RU"/>
        </w:rPr>
        <w:t>velikim</w:t>
      </w:r>
      <w:proofErr w:type="spellEnd"/>
      <w:r w:rsidRPr="001A092F">
        <w:rPr>
          <w:bCs/>
          <w:szCs w:val="22"/>
          <w:lang w:val="ru-RU"/>
        </w:rPr>
        <w:t xml:space="preserve"> </w:t>
      </w:r>
      <w:proofErr w:type="spellStart"/>
      <w:r w:rsidRPr="001A092F">
        <w:rPr>
          <w:bCs/>
          <w:szCs w:val="22"/>
          <w:lang w:val="ru-RU"/>
        </w:rPr>
        <w:t>dozama</w:t>
      </w:r>
      <w:proofErr w:type="spellEnd"/>
      <w:r w:rsidRPr="001A092F">
        <w:rPr>
          <w:bCs/>
          <w:szCs w:val="22"/>
          <w:lang w:val="ru-RU"/>
        </w:rPr>
        <w:t xml:space="preserve"> (5,3–8 </w:t>
      </w:r>
      <w:proofErr w:type="spellStart"/>
      <w:r w:rsidRPr="001A092F">
        <w:rPr>
          <w:bCs/>
          <w:szCs w:val="22"/>
          <w:lang w:val="ru-RU"/>
        </w:rPr>
        <w:t>mg</w:t>
      </w:r>
      <w:proofErr w:type="spellEnd"/>
      <w:r w:rsidRPr="001A092F">
        <w:rPr>
          <w:bCs/>
          <w:szCs w:val="22"/>
          <w:lang w:val="ru-RU"/>
        </w:rPr>
        <w:t>/</w:t>
      </w:r>
      <w:proofErr w:type="spellStart"/>
      <w:r w:rsidRPr="001A092F">
        <w:rPr>
          <w:bCs/>
          <w:szCs w:val="22"/>
          <w:lang w:val="ru-RU"/>
        </w:rPr>
        <w:t>dan</w:t>
      </w:r>
      <w:proofErr w:type="spellEnd"/>
      <w:r w:rsidRPr="001A092F">
        <w:rPr>
          <w:bCs/>
          <w:szCs w:val="22"/>
          <w:lang w:val="ru-RU"/>
        </w:rPr>
        <w:t xml:space="preserve">). </w:t>
      </w:r>
      <w:proofErr w:type="spellStart"/>
      <w:r w:rsidRPr="001A092F">
        <w:rPr>
          <w:bCs/>
          <w:szCs w:val="22"/>
          <w:lang w:val="ru-RU"/>
        </w:rPr>
        <w:t>Nije</w:t>
      </w:r>
      <w:proofErr w:type="spellEnd"/>
      <w:r w:rsidRPr="001A092F">
        <w:rPr>
          <w:bCs/>
          <w:szCs w:val="22"/>
          <w:lang w:val="ru-RU"/>
        </w:rPr>
        <w:t xml:space="preserve"> </w:t>
      </w:r>
      <w:proofErr w:type="spellStart"/>
      <w:r w:rsidRPr="001A092F">
        <w:rPr>
          <w:bCs/>
          <w:szCs w:val="22"/>
          <w:lang w:val="ru-RU"/>
        </w:rPr>
        <w:t>potvrđena</w:t>
      </w:r>
      <w:proofErr w:type="spellEnd"/>
      <w:r w:rsidRPr="001A092F">
        <w:rPr>
          <w:bCs/>
          <w:szCs w:val="22"/>
          <w:lang w:val="ru-RU"/>
        </w:rPr>
        <w:t xml:space="preserve"> </w:t>
      </w:r>
      <w:proofErr w:type="spellStart"/>
      <w:r w:rsidRPr="001A092F">
        <w:rPr>
          <w:bCs/>
          <w:szCs w:val="22"/>
          <w:lang w:val="ru-RU"/>
        </w:rPr>
        <w:t>bezbjednost</w:t>
      </w:r>
      <w:proofErr w:type="spellEnd"/>
      <w:r w:rsidRPr="001A092F">
        <w:rPr>
          <w:bCs/>
          <w:szCs w:val="22"/>
          <w:lang w:val="ru-RU"/>
        </w:rPr>
        <w:t xml:space="preserve"> </w:t>
      </w:r>
      <w:proofErr w:type="spellStart"/>
      <w:r w:rsidRPr="001A092F">
        <w:rPr>
          <w:bCs/>
          <w:szCs w:val="22"/>
          <w:lang w:val="ru-RU"/>
        </w:rPr>
        <w:t>nastavka</w:t>
      </w:r>
      <w:proofErr w:type="spellEnd"/>
      <w:r w:rsidRPr="001A092F">
        <w:rPr>
          <w:bCs/>
          <w:szCs w:val="22"/>
          <w:lang w:val="ru-RU"/>
        </w:rPr>
        <w:t xml:space="preserve"> </w:t>
      </w:r>
      <w:proofErr w:type="spellStart"/>
      <w:r w:rsidRPr="001A092F">
        <w:rPr>
          <w:bCs/>
          <w:szCs w:val="22"/>
          <w:lang w:val="ru-RU"/>
        </w:rPr>
        <w:t>liječenja</w:t>
      </w:r>
      <w:proofErr w:type="spellEnd"/>
      <w:r w:rsidRPr="001A092F">
        <w:rPr>
          <w:bCs/>
          <w:szCs w:val="22"/>
          <w:lang w:val="ru-RU"/>
        </w:rPr>
        <w:t xml:space="preserve"> </w:t>
      </w:r>
      <w:proofErr w:type="spellStart"/>
      <w:r w:rsidRPr="001A092F">
        <w:rPr>
          <w:bCs/>
          <w:szCs w:val="22"/>
          <w:lang w:val="ru-RU"/>
        </w:rPr>
        <w:t>somatropinom</w:t>
      </w:r>
      <w:proofErr w:type="spellEnd"/>
      <w:r w:rsidRPr="001A092F">
        <w:rPr>
          <w:bCs/>
          <w:szCs w:val="22"/>
          <w:lang w:val="ru-RU"/>
        </w:rPr>
        <w:t xml:space="preserve"> </w:t>
      </w:r>
      <w:proofErr w:type="spellStart"/>
      <w:r w:rsidRPr="001A092F">
        <w:rPr>
          <w:bCs/>
          <w:szCs w:val="22"/>
          <w:lang w:val="ru-RU"/>
        </w:rPr>
        <w:t>kod</w:t>
      </w:r>
      <w:proofErr w:type="spellEnd"/>
      <w:r w:rsidRPr="001A092F">
        <w:rPr>
          <w:bCs/>
          <w:szCs w:val="22"/>
          <w:lang w:val="ru-RU"/>
        </w:rPr>
        <w:t xml:space="preserve"> </w:t>
      </w:r>
      <w:proofErr w:type="spellStart"/>
      <w:r w:rsidRPr="001A092F">
        <w:rPr>
          <w:bCs/>
          <w:szCs w:val="22"/>
          <w:lang w:val="ru-RU"/>
        </w:rPr>
        <w:t>pacijenata</w:t>
      </w:r>
      <w:proofErr w:type="spellEnd"/>
      <w:r w:rsidRPr="001A092F">
        <w:rPr>
          <w:bCs/>
          <w:szCs w:val="22"/>
          <w:lang w:val="ru-RU"/>
        </w:rPr>
        <w:t xml:space="preserve"> </w:t>
      </w:r>
      <w:proofErr w:type="spellStart"/>
      <w:r w:rsidRPr="001A092F">
        <w:rPr>
          <w:bCs/>
          <w:szCs w:val="22"/>
          <w:lang w:val="ru-RU"/>
        </w:rPr>
        <w:t>sa</w:t>
      </w:r>
      <w:proofErr w:type="spellEnd"/>
      <w:r w:rsidRPr="001A092F">
        <w:rPr>
          <w:bCs/>
          <w:szCs w:val="22"/>
          <w:lang w:val="ru-RU"/>
        </w:rPr>
        <w:t xml:space="preserve"> </w:t>
      </w:r>
      <w:proofErr w:type="spellStart"/>
      <w:r w:rsidRPr="001A092F">
        <w:rPr>
          <w:bCs/>
          <w:szCs w:val="22"/>
          <w:lang w:val="ru-RU"/>
        </w:rPr>
        <w:t>navedenim</w:t>
      </w:r>
      <w:proofErr w:type="spellEnd"/>
      <w:r w:rsidRPr="001A092F">
        <w:rPr>
          <w:bCs/>
          <w:szCs w:val="22"/>
          <w:lang w:val="ru-RU"/>
        </w:rPr>
        <w:t xml:space="preserve"> </w:t>
      </w:r>
      <w:proofErr w:type="spellStart"/>
      <w:r w:rsidRPr="001A092F">
        <w:rPr>
          <w:bCs/>
          <w:szCs w:val="22"/>
          <w:lang w:val="ru-RU"/>
        </w:rPr>
        <w:t>stanjima</w:t>
      </w:r>
      <w:proofErr w:type="spellEnd"/>
      <w:r w:rsidRPr="001A092F">
        <w:rPr>
          <w:bCs/>
          <w:szCs w:val="22"/>
          <w:lang w:val="ru-RU"/>
        </w:rPr>
        <w:t xml:space="preserve"> </w:t>
      </w:r>
      <w:proofErr w:type="spellStart"/>
      <w:r w:rsidRPr="001A092F">
        <w:rPr>
          <w:bCs/>
          <w:szCs w:val="22"/>
          <w:lang w:val="ru-RU"/>
        </w:rPr>
        <w:t>koji</w:t>
      </w:r>
      <w:proofErr w:type="spellEnd"/>
      <w:r w:rsidRPr="001A092F">
        <w:rPr>
          <w:bCs/>
          <w:szCs w:val="22"/>
          <w:lang w:val="ru-RU"/>
        </w:rPr>
        <w:t xml:space="preserve"> </w:t>
      </w:r>
      <w:proofErr w:type="spellStart"/>
      <w:r w:rsidRPr="001A092F">
        <w:rPr>
          <w:bCs/>
          <w:szCs w:val="22"/>
          <w:lang w:val="ru-RU"/>
        </w:rPr>
        <w:t>primaju</w:t>
      </w:r>
      <w:proofErr w:type="spellEnd"/>
      <w:r w:rsidRPr="001A092F">
        <w:rPr>
          <w:bCs/>
          <w:szCs w:val="22"/>
          <w:lang w:val="ru-RU"/>
        </w:rPr>
        <w:t xml:space="preserve"> </w:t>
      </w:r>
      <w:proofErr w:type="spellStart"/>
      <w:r w:rsidRPr="001A092F">
        <w:rPr>
          <w:bCs/>
          <w:szCs w:val="22"/>
          <w:lang w:val="ru-RU"/>
        </w:rPr>
        <w:t>supstitucione</w:t>
      </w:r>
      <w:proofErr w:type="spellEnd"/>
      <w:r w:rsidRPr="001A092F">
        <w:rPr>
          <w:bCs/>
          <w:szCs w:val="22"/>
          <w:lang w:val="ru-RU"/>
        </w:rPr>
        <w:t xml:space="preserve"> </w:t>
      </w:r>
      <w:proofErr w:type="spellStart"/>
      <w:r w:rsidRPr="001A092F">
        <w:rPr>
          <w:bCs/>
          <w:szCs w:val="22"/>
          <w:lang w:val="ru-RU"/>
        </w:rPr>
        <w:t>doze</w:t>
      </w:r>
      <w:proofErr w:type="spellEnd"/>
      <w:r w:rsidRPr="001A092F">
        <w:rPr>
          <w:bCs/>
          <w:szCs w:val="22"/>
          <w:lang w:val="ru-RU"/>
        </w:rPr>
        <w:t xml:space="preserve"> </w:t>
      </w:r>
      <w:proofErr w:type="spellStart"/>
      <w:r w:rsidRPr="001A092F">
        <w:rPr>
          <w:bCs/>
          <w:szCs w:val="22"/>
          <w:lang w:val="ru-RU"/>
        </w:rPr>
        <w:t>za</w:t>
      </w:r>
      <w:proofErr w:type="spellEnd"/>
      <w:r w:rsidRPr="001A092F">
        <w:rPr>
          <w:bCs/>
          <w:szCs w:val="22"/>
          <w:lang w:val="ru-RU"/>
        </w:rPr>
        <w:t xml:space="preserve"> </w:t>
      </w:r>
      <w:proofErr w:type="spellStart"/>
      <w:r w:rsidRPr="001A092F">
        <w:rPr>
          <w:bCs/>
          <w:szCs w:val="22"/>
          <w:lang w:val="ru-RU"/>
        </w:rPr>
        <w:t>odobrene</w:t>
      </w:r>
      <w:proofErr w:type="spellEnd"/>
      <w:r w:rsidRPr="001A092F">
        <w:rPr>
          <w:bCs/>
          <w:szCs w:val="22"/>
          <w:lang w:val="ru-RU"/>
        </w:rPr>
        <w:t xml:space="preserve"> </w:t>
      </w:r>
      <w:proofErr w:type="spellStart"/>
      <w:r w:rsidRPr="001A092F">
        <w:rPr>
          <w:bCs/>
          <w:szCs w:val="22"/>
          <w:lang w:val="ru-RU"/>
        </w:rPr>
        <w:t>indikacije</w:t>
      </w:r>
      <w:proofErr w:type="spellEnd"/>
      <w:r w:rsidRPr="001A092F">
        <w:rPr>
          <w:bCs/>
          <w:szCs w:val="22"/>
          <w:lang w:val="ru-RU"/>
        </w:rPr>
        <w:t xml:space="preserve">, </w:t>
      </w:r>
      <w:proofErr w:type="spellStart"/>
      <w:r w:rsidRPr="001A092F">
        <w:rPr>
          <w:bCs/>
          <w:szCs w:val="22"/>
          <w:lang w:val="ru-RU"/>
        </w:rPr>
        <w:t>pa</w:t>
      </w:r>
      <w:proofErr w:type="spellEnd"/>
      <w:r w:rsidRPr="001A092F">
        <w:rPr>
          <w:bCs/>
          <w:szCs w:val="22"/>
          <w:lang w:val="ru-RU"/>
        </w:rPr>
        <w:t xml:space="preserve"> </w:t>
      </w:r>
      <w:proofErr w:type="spellStart"/>
      <w:r w:rsidRPr="001A092F">
        <w:rPr>
          <w:bCs/>
          <w:szCs w:val="22"/>
          <w:lang w:val="ru-RU"/>
        </w:rPr>
        <w:t>je</w:t>
      </w:r>
      <w:proofErr w:type="spellEnd"/>
      <w:r w:rsidRPr="001A092F">
        <w:rPr>
          <w:bCs/>
          <w:szCs w:val="22"/>
          <w:lang w:val="ru-RU"/>
        </w:rPr>
        <w:t xml:space="preserve"> </w:t>
      </w:r>
      <w:proofErr w:type="spellStart"/>
      <w:r w:rsidRPr="001A092F">
        <w:rPr>
          <w:bCs/>
          <w:szCs w:val="22"/>
          <w:lang w:val="ru-RU"/>
        </w:rPr>
        <w:t>tada</w:t>
      </w:r>
      <w:proofErr w:type="spellEnd"/>
      <w:r w:rsidRPr="001A092F">
        <w:rPr>
          <w:bCs/>
          <w:szCs w:val="22"/>
          <w:lang w:val="ru-RU"/>
        </w:rPr>
        <w:t xml:space="preserve"> </w:t>
      </w:r>
      <w:proofErr w:type="spellStart"/>
      <w:r w:rsidRPr="001A092F">
        <w:rPr>
          <w:bCs/>
          <w:szCs w:val="22"/>
          <w:lang w:val="ru-RU"/>
        </w:rPr>
        <w:t>neophodno</w:t>
      </w:r>
      <w:proofErr w:type="spellEnd"/>
      <w:r w:rsidRPr="001A092F">
        <w:rPr>
          <w:bCs/>
          <w:szCs w:val="22"/>
          <w:lang w:val="ru-RU"/>
        </w:rPr>
        <w:t xml:space="preserve"> </w:t>
      </w:r>
      <w:proofErr w:type="spellStart"/>
      <w:r w:rsidRPr="001A092F">
        <w:rPr>
          <w:bCs/>
          <w:szCs w:val="22"/>
          <w:lang w:val="ru-RU"/>
        </w:rPr>
        <w:t>procijeniti</w:t>
      </w:r>
      <w:proofErr w:type="spellEnd"/>
      <w:r w:rsidRPr="001A092F">
        <w:rPr>
          <w:bCs/>
          <w:szCs w:val="22"/>
          <w:lang w:val="ru-RU"/>
        </w:rPr>
        <w:t xml:space="preserve"> </w:t>
      </w:r>
      <w:proofErr w:type="spellStart"/>
      <w:r w:rsidRPr="001A092F">
        <w:rPr>
          <w:bCs/>
          <w:szCs w:val="22"/>
          <w:lang w:val="ru-RU"/>
        </w:rPr>
        <w:t>moguću</w:t>
      </w:r>
      <w:proofErr w:type="spellEnd"/>
      <w:r w:rsidRPr="001A092F">
        <w:rPr>
          <w:bCs/>
          <w:szCs w:val="22"/>
          <w:lang w:val="ru-RU"/>
        </w:rPr>
        <w:t xml:space="preserve"> </w:t>
      </w:r>
      <w:proofErr w:type="spellStart"/>
      <w:r w:rsidRPr="001A092F">
        <w:rPr>
          <w:bCs/>
          <w:szCs w:val="22"/>
          <w:lang w:val="ru-RU"/>
        </w:rPr>
        <w:t>korist</w:t>
      </w:r>
      <w:proofErr w:type="spellEnd"/>
      <w:r w:rsidRPr="001A092F">
        <w:rPr>
          <w:bCs/>
          <w:szCs w:val="22"/>
          <w:lang w:val="ru-RU"/>
        </w:rPr>
        <w:t xml:space="preserve"> </w:t>
      </w:r>
      <w:proofErr w:type="spellStart"/>
      <w:r w:rsidRPr="001A092F">
        <w:rPr>
          <w:bCs/>
          <w:szCs w:val="22"/>
          <w:lang w:val="ru-RU"/>
        </w:rPr>
        <w:t>od</w:t>
      </w:r>
      <w:proofErr w:type="spellEnd"/>
      <w:r w:rsidRPr="001A092F">
        <w:rPr>
          <w:bCs/>
          <w:szCs w:val="22"/>
          <w:lang w:val="ru-RU"/>
        </w:rPr>
        <w:t xml:space="preserve"> </w:t>
      </w:r>
      <w:proofErr w:type="spellStart"/>
      <w:r w:rsidRPr="001A092F">
        <w:rPr>
          <w:bCs/>
          <w:szCs w:val="22"/>
          <w:lang w:val="ru-RU"/>
        </w:rPr>
        <w:t>nastavka</w:t>
      </w:r>
      <w:proofErr w:type="spellEnd"/>
      <w:r w:rsidRPr="001A092F">
        <w:rPr>
          <w:bCs/>
          <w:szCs w:val="22"/>
          <w:lang w:val="ru-RU"/>
        </w:rPr>
        <w:t xml:space="preserve"> </w:t>
      </w:r>
      <w:proofErr w:type="spellStart"/>
      <w:r w:rsidRPr="001A092F">
        <w:rPr>
          <w:bCs/>
          <w:szCs w:val="22"/>
          <w:lang w:val="ru-RU"/>
        </w:rPr>
        <w:t>liječenja</w:t>
      </w:r>
      <w:proofErr w:type="spellEnd"/>
      <w:r w:rsidRPr="001A092F">
        <w:rPr>
          <w:bCs/>
          <w:szCs w:val="22"/>
          <w:lang w:val="ru-RU"/>
        </w:rPr>
        <w:t xml:space="preserve"> u </w:t>
      </w:r>
      <w:proofErr w:type="spellStart"/>
      <w:r w:rsidRPr="001A092F">
        <w:rPr>
          <w:bCs/>
          <w:szCs w:val="22"/>
          <w:lang w:val="ru-RU"/>
        </w:rPr>
        <w:t>odnosu</w:t>
      </w:r>
      <w:proofErr w:type="spellEnd"/>
      <w:r w:rsidRPr="001A092F">
        <w:rPr>
          <w:bCs/>
          <w:szCs w:val="22"/>
          <w:lang w:val="ru-RU"/>
        </w:rPr>
        <w:t xml:space="preserve"> </w:t>
      </w:r>
      <w:proofErr w:type="spellStart"/>
      <w:r w:rsidRPr="001A092F">
        <w:rPr>
          <w:bCs/>
          <w:szCs w:val="22"/>
          <w:lang w:val="ru-RU"/>
        </w:rPr>
        <w:t>na</w:t>
      </w:r>
      <w:proofErr w:type="spellEnd"/>
      <w:r w:rsidRPr="001A092F">
        <w:rPr>
          <w:bCs/>
          <w:szCs w:val="22"/>
          <w:lang w:val="ru-RU"/>
        </w:rPr>
        <w:t xml:space="preserve"> </w:t>
      </w:r>
      <w:proofErr w:type="spellStart"/>
      <w:r w:rsidRPr="001A092F">
        <w:rPr>
          <w:bCs/>
          <w:szCs w:val="22"/>
          <w:lang w:val="ru-RU"/>
        </w:rPr>
        <w:t>potencijalni</w:t>
      </w:r>
      <w:proofErr w:type="spellEnd"/>
      <w:r w:rsidRPr="001A092F">
        <w:rPr>
          <w:bCs/>
          <w:szCs w:val="22"/>
          <w:lang w:val="ru-RU"/>
        </w:rPr>
        <w:t xml:space="preserve"> </w:t>
      </w:r>
      <w:proofErr w:type="spellStart"/>
      <w:r w:rsidRPr="001A092F">
        <w:rPr>
          <w:bCs/>
          <w:szCs w:val="22"/>
          <w:lang w:val="ru-RU"/>
        </w:rPr>
        <w:t>rizik</w:t>
      </w:r>
      <w:proofErr w:type="spellEnd"/>
      <w:r w:rsidRPr="001A092F">
        <w:rPr>
          <w:bCs/>
          <w:szCs w:val="22"/>
          <w:lang w:val="ru-RU"/>
        </w:rPr>
        <w:t>.</w:t>
      </w:r>
    </w:p>
    <w:p w14:paraId="695AFEFD" w14:textId="77777777" w:rsidR="001A092F" w:rsidRPr="001A092F" w:rsidRDefault="001A092F" w:rsidP="001A092F">
      <w:pPr>
        <w:rPr>
          <w:bCs/>
          <w:szCs w:val="22"/>
          <w:lang w:val="ru-RU"/>
        </w:rPr>
      </w:pPr>
    </w:p>
    <w:p w14:paraId="5EF3FF2D" w14:textId="62F50E3E" w:rsidR="001A092F" w:rsidRPr="008A4ED5" w:rsidRDefault="001A092F" w:rsidP="001A092F">
      <w:pPr>
        <w:rPr>
          <w:bCs/>
          <w:szCs w:val="22"/>
          <w:lang w:val="ru-RU"/>
        </w:rPr>
      </w:pPr>
      <w:proofErr w:type="spellStart"/>
      <w:r w:rsidRPr="001A092F">
        <w:rPr>
          <w:bCs/>
          <w:szCs w:val="22"/>
          <w:lang w:val="ru-RU"/>
        </w:rPr>
        <w:t>Jedna</w:t>
      </w:r>
      <w:proofErr w:type="spellEnd"/>
      <w:r w:rsidRPr="001A092F">
        <w:rPr>
          <w:bCs/>
          <w:szCs w:val="22"/>
          <w:lang w:val="ru-RU"/>
        </w:rPr>
        <w:t xml:space="preserve"> </w:t>
      </w:r>
      <w:proofErr w:type="spellStart"/>
      <w:r w:rsidRPr="001A092F">
        <w:rPr>
          <w:bCs/>
          <w:szCs w:val="22"/>
          <w:lang w:val="ru-RU"/>
        </w:rPr>
        <w:t>otvorena</w:t>
      </w:r>
      <w:proofErr w:type="spellEnd"/>
      <w:r w:rsidRPr="001A092F">
        <w:rPr>
          <w:bCs/>
          <w:szCs w:val="22"/>
          <w:lang w:val="ru-RU"/>
        </w:rPr>
        <w:t xml:space="preserve">, </w:t>
      </w:r>
      <w:proofErr w:type="spellStart"/>
      <w:r w:rsidRPr="001A092F">
        <w:rPr>
          <w:bCs/>
          <w:szCs w:val="22"/>
          <w:lang w:val="ru-RU"/>
        </w:rPr>
        <w:t>randomizovana</w:t>
      </w:r>
      <w:proofErr w:type="spellEnd"/>
      <w:r w:rsidRPr="001A092F">
        <w:rPr>
          <w:bCs/>
          <w:szCs w:val="22"/>
          <w:lang w:val="ru-RU"/>
        </w:rPr>
        <w:t xml:space="preserve"> </w:t>
      </w:r>
      <w:proofErr w:type="spellStart"/>
      <w:r w:rsidRPr="001A092F">
        <w:rPr>
          <w:bCs/>
          <w:szCs w:val="22"/>
          <w:lang w:val="ru-RU"/>
        </w:rPr>
        <w:t>klinička</w:t>
      </w:r>
      <w:proofErr w:type="spellEnd"/>
      <w:r w:rsidRPr="001A092F">
        <w:rPr>
          <w:bCs/>
          <w:szCs w:val="22"/>
          <w:lang w:val="ru-RU"/>
        </w:rPr>
        <w:t xml:space="preserve"> </w:t>
      </w:r>
      <w:proofErr w:type="spellStart"/>
      <w:r w:rsidRPr="001A092F">
        <w:rPr>
          <w:bCs/>
          <w:szCs w:val="22"/>
          <w:lang w:val="ru-RU"/>
        </w:rPr>
        <w:t>studija</w:t>
      </w:r>
      <w:proofErr w:type="spellEnd"/>
      <w:r w:rsidRPr="001A092F">
        <w:rPr>
          <w:bCs/>
          <w:szCs w:val="22"/>
          <w:lang w:val="ru-RU"/>
        </w:rPr>
        <w:t xml:space="preserve"> (</w:t>
      </w:r>
      <w:proofErr w:type="spellStart"/>
      <w:r w:rsidRPr="001A092F">
        <w:rPr>
          <w:bCs/>
          <w:szCs w:val="22"/>
          <w:lang w:val="ru-RU"/>
        </w:rPr>
        <w:t>raspon</w:t>
      </w:r>
      <w:proofErr w:type="spellEnd"/>
      <w:r w:rsidRPr="001A092F">
        <w:rPr>
          <w:bCs/>
          <w:szCs w:val="22"/>
          <w:lang w:val="ru-RU"/>
        </w:rPr>
        <w:t xml:space="preserve"> </w:t>
      </w:r>
      <w:proofErr w:type="spellStart"/>
      <w:r w:rsidRPr="001A092F">
        <w:rPr>
          <w:bCs/>
          <w:szCs w:val="22"/>
          <w:lang w:val="ru-RU"/>
        </w:rPr>
        <w:t>doza</w:t>
      </w:r>
      <w:proofErr w:type="spellEnd"/>
      <w:r w:rsidRPr="001A092F">
        <w:rPr>
          <w:bCs/>
          <w:szCs w:val="22"/>
          <w:lang w:val="ru-RU"/>
        </w:rPr>
        <w:t xml:space="preserve"> 0,045-0,090 </w:t>
      </w:r>
      <w:proofErr w:type="spellStart"/>
      <w:r w:rsidRPr="001A092F">
        <w:rPr>
          <w:bCs/>
          <w:szCs w:val="22"/>
          <w:lang w:val="ru-RU"/>
        </w:rPr>
        <w:t>mg</w:t>
      </w:r>
      <w:proofErr w:type="spellEnd"/>
      <w:r w:rsidRPr="001A092F">
        <w:rPr>
          <w:bCs/>
          <w:szCs w:val="22"/>
          <w:lang w:val="ru-RU"/>
        </w:rPr>
        <w:t>/</w:t>
      </w:r>
      <w:proofErr w:type="spellStart"/>
      <w:r w:rsidRPr="001A092F">
        <w:rPr>
          <w:bCs/>
          <w:szCs w:val="22"/>
          <w:lang w:val="ru-RU"/>
        </w:rPr>
        <w:t>kg</w:t>
      </w:r>
      <w:proofErr w:type="spellEnd"/>
      <w:r w:rsidRPr="001A092F">
        <w:rPr>
          <w:bCs/>
          <w:szCs w:val="22"/>
          <w:lang w:val="ru-RU"/>
        </w:rPr>
        <w:t>/</w:t>
      </w:r>
      <w:proofErr w:type="spellStart"/>
      <w:r w:rsidRPr="001A092F">
        <w:rPr>
          <w:bCs/>
          <w:szCs w:val="22"/>
          <w:lang w:val="ru-RU"/>
        </w:rPr>
        <w:t>dan</w:t>
      </w:r>
      <w:proofErr w:type="spellEnd"/>
      <w:r w:rsidRPr="001A092F">
        <w:rPr>
          <w:bCs/>
          <w:szCs w:val="22"/>
          <w:lang w:val="ru-RU"/>
        </w:rPr>
        <w:t xml:space="preserve">) </w:t>
      </w:r>
      <w:proofErr w:type="spellStart"/>
      <w:r w:rsidRPr="001A092F">
        <w:rPr>
          <w:bCs/>
          <w:szCs w:val="22"/>
          <w:lang w:val="ru-RU"/>
        </w:rPr>
        <w:t>sprovedena</w:t>
      </w:r>
      <w:proofErr w:type="spellEnd"/>
      <w:r w:rsidRPr="001A092F">
        <w:rPr>
          <w:bCs/>
          <w:szCs w:val="22"/>
          <w:lang w:val="ru-RU"/>
        </w:rPr>
        <w:t xml:space="preserve"> </w:t>
      </w:r>
      <w:proofErr w:type="spellStart"/>
      <w:r w:rsidRPr="001A092F">
        <w:rPr>
          <w:bCs/>
          <w:szCs w:val="22"/>
          <w:lang w:val="ru-RU"/>
        </w:rPr>
        <w:t>kod</w:t>
      </w:r>
      <w:proofErr w:type="spellEnd"/>
      <w:r w:rsidRPr="001A092F">
        <w:rPr>
          <w:bCs/>
          <w:szCs w:val="22"/>
          <w:lang w:val="ru-RU"/>
        </w:rPr>
        <w:t xml:space="preserve"> </w:t>
      </w:r>
      <w:proofErr w:type="spellStart"/>
      <w:r w:rsidRPr="001A092F">
        <w:rPr>
          <w:bCs/>
          <w:szCs w:val="22"/>
          <w:lang w:val="ru-RU"/>
        </w:rPr>
        <w:t>pacijenata</w:t>
      </w:r>
      <w:proofErr w:type="spellEnd"/>
      <w:r w:rsidRPr="001A092F">
        <w:rPr>
          <w:bCs/>
          <w:szCs w:val="22"/>
          <w:lang w:val="ru-RU"/>
        </w:rPr>
        <w:t xml:space="preserve"> </w:t>
      </w:r>
      <w:proofErr w:type="spellStart"/>
      <w:r w:rsidRPr="001A092F">
        <w:rPr>
          <w:bCs/>
          <w:szCs w:val="22"/>
          <w:lang w:val="ru-RU"/>
        </w:rPr>
        <w:t>sa</w:t>
      </w:r>
      <w:proofErr w:type="spellEnd"/>
      <w:r w:rsidRPr="001A092F">
        <w:rPr>
          <w:bCs/>
          <w:szCs w:val="22"/>
          <w:lang w:val="ru-RU"/>
        </w:rPr>
        <w:t xml:space="preserve"> </w:t>
      </w:r>
      <w:proofErr w:type="spellStart"/>
      <w:r w:rsidRPr="001A092F">
        <w:rPr>
          <w:bCs/>
          <w:szCs w:val="22"/>
          <w:lang w:val="ru-RU"/>
        </w:rPr>
        <w:t>Tarner-ovim</w:t>
      </w:r>
      <w:proofErr w:type="spellEnd"/>
      <w:r w:rsidRPr="001A092F">
        <w:rPr>
          <w:bCs/>
          <w:szCs w:val="22"/>
          <w:lang w:val="ru-RU"/>
        </w:rPr>
        <w:t xml:space="preserve"> </w:t>
      </w:r>
      <w:proofErr w:type="spellStart"/>
      <w:r w:rsidRPr="001A092F">
        <w:rPr>
          <w:bCs/>
          <w:szCs w:val="22"/>
          <w:lang w:val="ru-RU"/>
        </w:rPr>
        <w:t>sindromom</w:t>
      </w:r>
      <w:proofErr w:type="spellEnd"/>
      <w:r w:rsidRPr="001A092F">
        <w:rPr>
          <w:bCs/>
          <w:szCs w:val="22"/>
          <w:lang w:val="ru-RU"/>
        </w:rPr>
        <w:t xml:space="preserve">, </w:t>
      </w:r>
      <w:proofErr w:type="spellStart"/>
      <w:r w:rsidRPr="001A092F">
        <w:rPr>
          <w:bCs/>
          <w:szCs w:val="22"/>
          <w:lang w:val="ru-RU"/>
        </w:rPr>
        <w:t>ukazuje</w:t>
      </w:r>
      <w:proofErr w:type="spellEnd"/>
      <w:r w:rsidRPr="001A092F">
        <w:rPr>
          <w:bCs/>
          <w:szCs w:val="22"/>
          <w:lang w:val="ru-RU"/>
        </w:rPr>
        <w:t xml:space="preserve"> </w:t>
      </w:r>
      <w:proofErr w:type="spellStart"/>
      <w:r w:rsidRPr="001A092F">
        <w:rPr>
          <w:bCs/>
          <w:szCs w:val="22"/>
          <w:lang w:val="ru-RU"/>
        </w:rPr>
        <w:t>na</w:t>
      </w:r>
      <w:proofErr w:type="spellEnd"/>
      <w:r w:rsidRPr="001A092F">
        <w:rPr>
          <w:bCs/>
          <w:szCs w:val="22"/>
          <w:lang w:val="ru-RU"/>
        </w:rPr>
        <w:t xml:space="preserve"> </w:t>
      </w:r>
      <w:proofErr w:type="spellStart"/>
      <w:r w:rsidRPr="001A092F">
        <w:rPr>
          <w:bCs/>
          <w:szCs w:val="22"/>
          <w:lang w:val="ru-RU"/>
        </w:rPr>
        <w:t>tendenciju</w:t>
      </w:r>
      <w:proofErr w:type="spellEnd"/>
      <w:r w:rsidRPr="001A092F">
        <w:rPr>
          <w:bCs/>
          <w:szCs w:val="22"/>
          <w:lang w:val="ru-RU"/>
        </w:rPr>
        <w:t xml:space="preserve"> </w:t>
      </w:r>
      <w:proofErr w:type="spellStart"/>
      <w:r w:rsidRPr="001A092F">
        <w:rPr>
          <w:bCs/>
          <w:szCs w:val="22"/>
          <w:lang w:val="ru-RU"/>
        </w:rPr>
        <w:t>dozno</w:t>
      </w:r>
      <w:proofErr w:type="spellEnd"/>
      <w:r w:rsidRPr="001A092F">
        <w:rPr>
          <w:bCs/>
          <w:szCs w:val="22"/>
          <w:lang w:val="ru-RU"/>
        </w:rPr>
        <w:t xml:space="preserve"> </w:t>
      </w:r>
      <w:proofErr w:type="spellStart"/>
      <w:r w:rsidRPr="001A092F">
        <w:rPr>
          <w:bCs/>
          <w:szCs w:val="22"/>
          <w:lang w:val="ru-RU"/>
        </w:rPr>
        <w:t>zavisnog</w:t>
      </w:r>
      <w:proofErr w:type="spellEnd"/>
      <w:r w:rsidRPr="001A092F">
        <w:rPr>
          <w:bCs/>
          <w:szCs w:val="22"/>
          <w:lang w:val="ru-RU"/>
        </w:rPr>
        <w:t xml:space="preserve"> </w:t>
      </w:r>
      <w:proofErr w:type="spellStart"/>
      <w:r w:rsidRPr="001A092F">
        <w:rPr>
          <w:bCs/>
          <w:szCs w:val="22"/>
          <w:lang w:val="ru-RU"/>
        </w:rPr>
        <w:t>rizika</w:t>
      </w:r>
      <w:proofErr w:type="spellEnd"/>
      <w:r w:rsidRPr="001A092F">
        <w:rPr>
          <w:bCs/>
          <w:szCs w:val="22"/>
          <w:lang w:val="ru-RU"/>
        </w:rPr>
        <w:t xml:space="preserve"> </w:t>
      </w:r>
      <w:proofErr w:type="spellStart"/>
      <w:r w:rsidRPr="001A092F">
        <w:rPr>
          <w:bCs/>
          <w:szCs w:val="22"/>
          <w:lang w:val="ru-RU"/>
        </w:rPr>
        <w:t>od</w:t>
      </w:r>
      <w:proofErr w:type="spellEnd"/>
      <w:r w:rsidRPr="001A092F">
        <w:rPr>
          <w:bCs/>
          <w:szCs w:val="22"/>
          <w:lang w:val="ru-RU"/>
        </w:rPr>
        <w:t xml:space="preserve"> </w:t>
      </w:r>
      <w:proofErr w:type="spellStart"/>
      <w:r w:rsidRPr="001A092F">
        <w:rPr>
          <w:bCs/>
          <w:szCs w:val="22"/>
          <w:lang w:val="ru-RU"/>
        </w:rPr>
        <w:t>pojave</w:t>
      </w:r>
      <w:proofErr w:type="spellEnd"/>
      <w:r w:rsidRPr="001A092F">
        <w:rPr>
          <w:bCs/>
          <w:szCs w:val="22"/>
          <w:lang w:val="ru-RU"/>
        </w:rPr>
        <w:t xml:space="preserve"> </w:t>
      </w:r>
      <w:proofErr w:type="spellStart"/>
      <w:r w:rsidRPr="001A092F">
        <w:rPr>
          <w:bCs/>
          <w:szCs w:val="22"/>
          <w:lang w:val="ru-RU"/>
        </w:rPr>
        <w:t>upale</w:t>
      </w:r>
      <w:proofErr w:type="spellEnd"/>
      <w:r w:rsidRPr="001A092F">
        <w:rPr>
          <w:bCs/>
          <w:szCs w:val="22"/>
          <w:lang w:val="ru-RU"/>
        </w:rPr>
        <w:t xml:space="preserve"> </w:t>
      </w:r>
      <w:proofErr w:type="spellStart"/>
      <w:r w:rsidRPr="001A092F">
        <w:rPr>
          <w:bCs/>
          <w:szCs w:val="22"/>
          <w:lang w:val="ru-RU"/>
        </w:rPr>
        <w:t>spoljašnjeg</w:t>
      </w:r>
      <w:proofErr w:type="spellEnd"/>
      <w:r w:rsidRPr="001A092F">
        <w:rPr>
          <w:bCs/>
          <w:szCs w:val="22"/>
          <w:lang w:val="ru-RU"/>
        </w:rPr>
        <w:t xml:space="preserve"> (</w:t>
      </w:r>
      <w:proofErr w:type="spellStart"/>
      <w:r w:rsidRPr="001A092F">
        <w:rPr>
          <w:bCs/>
          <w:szCs w:val="22"/>
          <w:lang w:val="ru-RU"/>
        </w:rPr>
        <w:t>otitis</w:t>
      </w:r>
      <w:proofErr w:type="spellEnd"/>
      <w:r w:rsidRPr="001A092F">
        <w:rPr>
          <w:bCs/>
          <w:szCs w:val="22"/>
          <w:lang w:val="ru-RU"/>
        </w:rPr>
        <w:t xml:space="preserve"> </w:t>
      </w:r>
      <w:proofErr w:type="spellStart"/>
      <w:r w:rsidRPr="001A092F">
        <w:rPr>
          <w:bCs/>
          <w:szCs w:val="22"/>
          <w:lang w:val="ru-RU"/>
        </w:rPr>
        <w:t>externa</w:t>
      </w:r>
      <w:proofErr w:type="spellEnd"/>
      <w:r w:rsidRPr="001A092F">
        <w:rPr>
          <w:bCs/>
          <w:szCs w:val="22"/>
          <w:lang w:val="ru-RU"/>
        </w:rPr>
        <w:t xml:space="preserve">) i </w:t>
      </w:r>
      <w:proofErr w:type="spellStart"/>
      <w:r w:rsidRPr="001A092F">
        <w:rPr>
          <w:bCs/>
          <w:szCs w:val="22"/>
          <w:lang w:val="ru-RU"/>
        </w:rPr>
        <w:t>srednjeg</w:t>
      </w:r>
      <w:proofErr w:type="spellEnd"/>
      <w:r w:rsidRPr="001A092F">
        <w:rPr>
          <w:bCs/>
          <w:szCs w:val="22"/>
          <w:lang w:val="ru-RU"/>
        </w:rPr>
        <w:t xml:space="preserve"> </w:t>
      </w:r>
      <w:proofErr w:type="spellStart"/>
      <w:r w:rsidRPr="001A092F">
        <w:rPr>
          <w:bCs/>
          <w:szCs w:val="22"/>
          <w:lang w:val="ru-RU"/>
        </w:rPr>
        <w:t>uha</w:t>
      </w:r>
      <w:proofErr w:type="spellEnd"/>
      <w:r w:rsidRPr="001A092F">
        <w:rPr>
          <w:bCs/>
          <w:szCs w:val="22"/>
          <w:lang w:val="ru-RU"/>
        </w:rPr>
        <w:t xml:space="preserve"> (</w:t>
      </w:r>
      <w:proofErr w:type="spellStart"/>
      <w:r w:rsidRPr="001A092F">
        <w:rPr>
          <w:bCs/>
          <w:szCs w:val="22"/>
          <w:lang w:val="ru-RU"/>
        </w:rPr>
        <w:t>otitis</w:t>
      </w:r>
      <w:proofErr w:type="spellEnd"/>
      <w:r w:rsidRPr="001A092F">
        <w:rPr>
          <w:bCs/>
          <w:szCs w:val="22"/>
          <w:lang w:val="ru-RU"/>
        </w:rPr>
        <w:t xml:space="preserve"> </w:t>
      </w:r>
      <w:proofErr w:type="spellStart"/>
      <w:r w:rsidRPr="001A092F">
        <w:rPr>
          <w:bCs/>
          <w:szCs w:val="22"/>
          <w:lang w:val="ru-RU"/>
        </w:rPr>
        <w:t>media</w:t>
      </w:r>
      <w:proofErr w:type="spellEnd"/>
      <w:r w:rsidRPr="001A092F">
        <w:rPr>
          <w:bCs/>
          <w:szCs w:val="22"/>
          <w:lang w:val="ru-RU"/>
        </w:rPr>
        <w:t xml:space="preserve">). </w:t>
      </w:r>
      <w:proofErr w:type="spellStart"/>
      <w:r w:rsidRPr="001A092F">
        <w:rPr>
          <w:bCs/>
          <w:szCs w:val="22"/>
          <w:lang w:val="ru-RU"/>
        </w:rPr>
        <w:t>Povećanje</w:t>
      </w:r>
      <w:proofErr w:type="spellEnd"/>
      <w:r w:rsidRPr="001A092F">
        <w:rPr>
          <w:bCs/>
          <w:szCs w:val="22"/>
          <w:lang w:val="ru-RU"/>
        </w:rPr>
        <w:t xml:space="preserve"> </w:t>
      </w:r>
      <w:proofErr w:type="spellStart"/>
      <w:r w:rsidRPr="001A092F">
        <w:rPr>
          <w:bCs/>
          <w:szCs w:val="22"/>
          <w:lang w:val="ru-RU"/>
        </w:rPr>
        <w:t>broja</w:t>
      </w:r>
      <w:proofErr w:type="spellEnd"/>
      <w:r w:rsidRPr="001A092F">
        <w:rPr>
          <w:bCs/>
          <w:szCs w:val="22"/>
          <w:lang w:val="ru-RU"/>
        </w:rPr>
        <w:t xml:space="preserve"> </w:t>
      </w:r>
      <w:proofErr w:type="spellStart"/>
      <w:r w:rsidRPr="001A092F">
        <w:rPr>
          <w:bCs/>
          <w:szCs w:val="22"/>
          <w:lang w:val="ru-RU"/>
        </w:rPr>
        <w:t>ušnih</w:t>
      </w:r>
      <w:proofErr w:type="spellEnd"/>
      <w:r w:rsidRPr="001A092F">
        <w:rPr>
          <w:bCs/>
          <w:szCs w:val="22"/>
          <w:lang w:val="ru-RU"/>
        </w:rPr>
        <w:t xml:space="preserve"> </w:t>
      </w:r>
      <w:proofErr w:type="spellStart"/>
      <w:r w:rsidRPr="001A092F">
        <w:rPr>
          <w:bCs/>
          <w:szCs w:val="22"/>
          <w:lang w:val="ru-RU"/>
        </w:rPr>
        <w:t>infekcija</w:t>
      </w:r>
      <w:proofErr w:type="spellEnd"/>
      <w:r w:rsidRPr="001A092F">
        <w:rPr>
          <w:bCs/>
          <w:szCs w:val="22"/>
          <w:lang w:val="ru-RU"/>
        </w:rPr>
        <w:t xml:space="preserve"> </w:t>
      </w:r>
      <w:proofErr w:type="spellStart"/>
      <w:r w:rsidRPr="001A092F">
        <w:rPr>
          <w:bCs/>
          <w:szCs w:val="22"/>
          <w:lang w:val="ru-RU"/>
        </w:rPr>
        <w:t>nije</w:t>
      </w:r>
      <w:proofErr w:type="spellEnd"/>
      <w:r w:rsidRPr="001A092F">
        <w:rPr>
          <w:bCs/>
          <w:szCs w:val="22"/>
          <w:lang w:val="ru-RU"/>
        </w:rPr>
        <w:t xml:space="preserve"> </w:t>
      </w:r>
      <w:proofErr w:type="spellStart"/>
      <w:r w:rsidRPr="001A092F">
        <w:rPr>
          <w:bCs/>
          <w:szCs w:val="22"/>
          <w:lang w:val="ru-RU"/>
        </w:rPr>
        <w:t>dovelo</w:t>
      </w:r>
      <w:proofErr w:type="spellEnd"/>
      <w:r w:rsidRPr="001A092F">
        <w:rPr>
          <w:bCs/>
          <w:szCs w:val="22"/>
          <w:lang w:val="ru-RU"/>
        </w:rPr>
        <w:t xml:space="preserve"> </w:t>
      </w:r>
      <w:proofErr w:type="spellStart"/>
      <w:r w:rsidRPr="001A092F">
        <w:rPr>
          <w:bCs/>
          <w:szCs w:val="22"/>
          <w:lang w:val="ru-RU"/>
        </w:rPr>
        <w:t>do</w:t>
      </w:r>
      <w:proofErr w:type="spellEnd"/>
      <w:r w:rsidRPr="001A092F">
        <w:rPr>
          <w:bCs/>
          <w:szCs w:val="22"/>
          <w:lang w:val="ru-RU"/>
        </w:rPr>
        <w:t xml:space="preserve"> </w:t>
      </w:r>
      <w:proofErr w:type="spellStart"/>
      <w:r w:rsidRPr="001A092F">
        <w:rPr>
          <w:bCs/>
          <w:szCs w:val="22"/>
          <w:lang w:val="ru-RU"/>
        </w:rPr>
        <w:t>povećanja</w:t>
      </w:r>
      <w:proofErr w:type="spellEnd"/>
      <w:r w:rsidRPr="001A092F">
        <w:rPr>
          <w:bCs/>
          <w:szCs w:val="22"/>
          <w:lang w:val="ru-RU"/>
        </w:rPr>
        <w:t xml:space="preserve"> </w:t>
      </w:r>
      <w:proofErr w:type="spellStart"/>
      <w:r w:rsidRPr="001A092F">
        <w:rPr>
          <w:bCs/>
          <w:szCs w:val="22"/>
          <w:lang w:val="ru-RU"/>
        </w:rPr>
        <w:t>broja</w:t>
      </w:r>
      <w:proofErr w:type="spellEnd"/>
      <w:r w:rsidRPr="001A092F">
        <w:rPr>
          <w:bCs/>
          <w:szCs w:val="22"/>
          <w:lang w:val="ru-RU"/>
        </w:rPr>
        <w:t xml:space="preserve"> </w:t>
      </w:r>
      <w:proofErr w:type="spellStart"/>
      <w:r w:rsidRPr="001A092F">
        <w:rPr>
          <w:bCs/>
          <w:szCs w:val="22"/>
          <w:lang w:val="ru-RU"/>
        </w:rPr>
        <w:t>hirurških</w:t>
      </w:r>
      <w:proofErr w:type="spellEnd"/>
      <w:r w:rsidRPr="001A092F">
        <w:rPr>
          <w:bCs/>
          <w:szCs w:val="22"/>
          <w:lang w:val="ru-RU"/>
        </w:rPr>
        <w:t xml:space="preserve"> </w:t>
      </w:r>
      <w:proofErr w:type="spellStart"/>
      <w:r w:rsidRPr="001A092F">
        <w:rPr>
          <w:bCs/>
          <w:szCs w:val="22"/>
          <w:lang w:val="ru-RU"/>
        </w:rPr>
        <w:t>zahvata</w:t>
      </w:r>
      <w:proofErr w:type="spellEnd"/>
      <w:r w:rsidRPr="001A092F">
        <w:rPr>
          <w:bCs/>
          <w:szCs w:val="22"/>
          <w:lang w:val="ru-RU"/>
        </w:rPr>
        <w:t xml:space="preserve"> </w:t>
      </w:r>
      <w:proofErr w:type="spellStart"/>
      <w:r w:rsidRPr="001A092F">
        <w:rPr>
          <w:bCs/>
          <w:szCs w:val="22"/>
          <w:lang w:val="ru-RU"/>
        </w:rPr>
        <w:t>na</w:t>
      </w:r>
      <w:proofErr w:type="spellEnd"/>
      <w:r w:rsidRPr="001A092F">
        <w:rPr>
          <w:bCs/>
          <w:szCs w:val="22"/>
          <w:lang w:val="ru-RU"/>
        </w:rPr>
        <w:t xml:space="preserve"> </w:t>
      </w:r>
      <w:proofErr w:type="spellStart"/>
      <w:r w:rsidRPr="001A092F">
        <w:rPr>
          <w:bCs/>
          <w:szCs w:val="22"/>
          <w:lang w:val="ru-RU"/>
        </w:rPr>
        <w:t>uhu</w:t>
      </w:r>
      <w:proofErr w:type="spellEnd"/>
      <w:r w:rsidRPr="001A092F">
        <w:rPr>
          <w:bCs/>
          <w:szCs w:val="22"/>
          <w:lang w:val="ru-RU"/>
        </w:rPr>
        <w:t>/</w:t>
      </w:r>
      <w:proofErr w:type="spellStart"/>
      <w:r w:rsidRPr="001A092F">
        <w:rPr>
          <w:bCs/>
          <w:szCs w:val="22"/>
          <w:lang w:val="ru-RU"/>
        </w:rPr>
        <w:t>uvođenja</w:t>
      </w:r>
      <w:proofErr w:type="spellEnd"/>
      <w:r w:rsidRPr="001A092F">
        <w:rPr>
          <w:bCs/>
          <w:szCs w:val="22"/>
          <w:lang w:val="ru-RU"/>
        </w:rPr>
        <w:t xml:space="preserve"> </w:t>
      </w:r>
      <w:proofErr w:type="spellStart"/>
      <w:r w:rsidRPr="001A092F">
        <w:rPr>
          <w:bCs/>
          <w:szCs w:val="22"/>
          <w:lang w:val="ru-RU"/>
        </w:rPr>
        <w:t>cjevčica</w:t>
      </w:r>
      <w:proofErr w:type="spellEnd"/>
      <w:r w:rsidRPr="001A092F">
        <w:rPr>
          <w:bCs/>
          <w:szCs w:val="22"/>
          <w:lang w:val="ru-RU"/>
        </w:rPr>
        <w:t xml:space="preserve"> </w:t>
      </w:r>
      <w:proofErr w:type="spellStart"/>
      <w:r w:rsidRPr="001A092F">
        <w:rPr>
          <w:bCs/>
          <w:szCs w:val="22"/>
          <w:lang w:val="ru-RU"/>
        </w:rPr>
        <w:t>kod</w:t>
      </w:r>
      <w:proofErr w:type="spellEnd"/>
      <w:r w:rsidRPr="001A092F">
        <w:rPr>
          <w:bCs/>
          <w:szCs w:val="22"/>
          <w:lang w:val="ru-RU"/>
        </w:rPr>
        <w:t xml:space="preserve"> </w:t>
      </w:r>
      <w:proofErr w:type="spellStart"/>
      <w:r w:rsidRPr="001A092F">
        <w:rPr>
          <w:bCs/>
          <w:szCs w:val="22"/>
          <w:lang w:val="ru-RU"/>
        </w:rPr>
        <w:t>ispitanika</w:t>
      </w:r>
      <w:proofErr w:type="spellEnd"/>
      <w:r w:rsidRPr="001A092F">
        <w:rPr>
          <w:bCs/>
          <w:szCs w:val="22"/>
          <w:lang w:val="ru-RU"/>
        </w:rPr>
        <w:t xml:space="preserve"> </w:t>
      </w:r>
      <w:proofErr w:type="spellStart"/>
      <w:r w:rsidRPr="001A092F">
        <w:rPr>
          <w:bCs/>
          <w:szCs w:val="22"/>
          <w:lang w:val="ru-RU"/>
        </w:rPr>
        <w:t>koji</w:t>
      </w:r>
      <w:proofErr w:type="spellEnd"/>
      <w:r w:rsidRPr="001A092F">
        <w:rPr>
          <w:bCs/>
          <w:szCs w:val="22"/>
          <w:lang w:val="ru-RU"/>
        </w:rPr>
        <w:t xml:space="preserve"> </w:t>
      </w:r>
      <w:proofErr w:type="spellStart"/>
      <w:r w:rsidRPr="001A092F">
        <w:rPr>
          <w:bCs/>
          <w:szCs w:val="22"/>
          <w:lang w:val="ru-RU"/>
        </w:rPr>
        <w:t>su</w:t>
      </w:r>
      <w:proofErr w:type="spellEnd"/>
      <w:r w:rsidRPr="001A092F">
        <w:rPr>
          <w:bCs/>
          <w:szCs w:val="22"/>
          <w:lang w:val="ru-RU"/>
        </w:rPr>
        <w:t xml:space="preserve"> </w:t>
      </w:r>
      <w:proofErr w:type="spellStart"/>
      <w:r w:rsidRPr="001A092F">
        <w:rPr>
          <w:bCs/>
          <w:szCs w:val="22"/>
          <w:lang w:val="ru-RU"/>
        </w:rPr>
        <w:t>primali</w:t>
      </w:r>
      <w:proofErr w:type="spellEnd"/>
      <w:r w:rsidRPr="001A092F">
        <w:rPr>
          <w:bCs/>
          <w:szCs w:val="22"/>
          <w:lang w:val="ru-RU"/>
        </w:rPr>
        <w:t xml:space="preserve"> </w:t>
      </w:r>
      <w:proofErr w:type="spellStart"/>
      <w:r w:rsidRPr="001A092F">
        <w:rPr>
          <w:bCs/>
          <w:szCs w:val="22"/>
          <w:lang w:val="ru-RU"/>
        </w:rPr>
        <w:t>veću</w:t>
      </w:r>
      <w:proofErr w:type="spellEnd"/>
      <w:r w:rsidRPr="001A092F">
        <w:rPr>
          <w:bCs/>
          <w:szCs w:val="22"/>
          <w:lang w:val="ru-RU"/>
        </w:rPr>
        <w:t xml:space="preserve"> </w:t>
      </w:r>
      <w:proofErr w:type="spellStart"/>
      <w:r w:rsidRPr="001A092F">
        <w:rPr>
          <w:bCs/>
          <w:szCs w:val="22"/>
          <w:lang w:val="ru-RU"/>
        </w:rPr>
        <w:t>dozu</w:t>
      </w:r>
      <w:proofErr w:type="spellEnd"/>
      <w:r w:rsidRPr="001A092F">
        <w:rPr>
          <w:bCs/>
          <w:szCs w:val="22"/>
          <w:lang w:val="ru-RU"/>
        </w:rPr>
        <w:t xml:space="preserve"> </w:t>
      </w:r>
      <w:proofErr w:type="spellStart"/>
      <w:r w:rsidRPr="001A092F">
        <w:rPr>
          <w:bCs/>
          <w:szCs w:val="22"/>
          <w:lang w:val="ru-RU"/>
        </w:rPr>
        <w:t>lijeka</w:t>
      </w:r>
      <w:proofErr w:type="spellEnd"/>
      <w:r w:rsidRPr="001A092F">
        <w:rPr>
          <w:bCs/>
          <w:szCs w:val="22"/>
          <w:lang w:val="ru-RU"/>
        </w:rPr>
        <w:t xml:space="preserve"> u </w:t>
      </w:r>
      <w:proofErr w:type="spellStart"/>
      <w:r w:rsidRPr="001A092F">
        <w:rPr>
          <w:bCs/>
          <w:szCs w:val="22"/>
          <w:lang w:val="ru-RU"/>
        </w:rPr>
        <w:t>poređenju</w:t>
      </w:r>
      <w:proofErr w:type="spellEnd"/>
      <w:r w:rsidRPr="001A092F">
        <w:rPr>
          <w:bCs/>
          <w:szCs w:val="22"/>
          <w:lang w:val="ru-RU"/>
        </w:rPr>
        <w:t xml:space="preserve"> </w:t>
      </w:r>
      <w:proofErr w:type="spellStart"/>
      <w:r w:rsidRPr="001A092F">
        <w:rPr>
          <w:bCs/>
          <w:szCs w:val="22"/>
          <w:lang w:val="ru-RU"/>
        </w:rPr>
        <w:t>sa</w:t>
      </w:r>
      <w:proofErr w:type="spellEnd"/>
      <w:r w:rsidRPr="001A092F">
        <w:rPr>
          <w:bCs/>
          <w:szCs w:val="22"/>
          <w:lang w:val="ru-RU"/>
        </w:rPr>
        <w:t xml:space="preserve"> </w:t>
      </w:r>
      <w:proofErr w:type="spellStart"/>
      <w:r w:rsidRPr="001A092F">
        <w:rPr>
          <w:bCs/>
          <w:szCs w:val="22"/>
          <w:lang w:val="ru-RU"/>
        </w:rPr>
        <w:t>grupom</w:t>
      </w:r>
      <w:proofErr w:type="spellEnd"/>
      <w:r w:rsidRPr="001A092F">
        <w:rPr>
          <w:bCs/>
          <w:szCs w:val="22"/>
          <w:lang w:val="ru-RU"/>
        </w:rPr>
        <w:t xml:space="preserve"> </w:t>
      </w:r>
      <w:proofErr w:type="spellStart"/>
      <w:r w:rsidRPr="001A092F">
        <w:rPr>
          <w:bCs/>
          <w:szCs w:val="22"/>
          <w:lang w:val="ru-RU"/>
        </w:rPr>
        <w:t>ispitanika</w:t>
      </w:r>
      <w:proofErr w:type="spellEnd"/>
      <w:r w:rsidRPr="001A092F">
        <w:rPr>
          <w:bCs/>
          <w:szCs w:val="22"/>
          <w:lang w:val="ru-RU"/>
        </w:rPr>
        <w:t xml:space="preserve"> </w:t>
      </w:r>
      <w:proofErr w:type="spellStart"/>
      <w:r w:rsidRPr="001A092F">
        <w:rPr>
          <w:bCs/>
          <w:szCs w:val="22"/>
          <w:lang w:val="ru-RU"/>
        </w:rPr>
        <w:t>koja</w:t>
      </w:r>
      <w:proofErr w:type="spellEnd"/>
      <w:r w:rsidRPr="001A092F">
        <w:rPr>
          <w:bCs/>
          <w:szCs w:val="22"/>
          <w:lang w:val="ru-RU"/>
        </w:rPr>
        <w:t xml:space="preserve"> </w:t>
      </w:r>
      <w:proofErr w:type="spellStart"/>
      <w:r w:rsidRPr="001A092F">
        <w:rPr>
          <w:bCs/>
          <w:szCs w:val="22"/>
          <w:lang w:val="ru-RU"/>
        </w:rPr>
        <w:t>je</w:t>
      </w:r>
      <w:proofErr w:type="spellEnd"/>
      <w:r w:rsidRPr="001A092F">
        <w:rPr>
          <w:bCs/>
          <w:szCs w:val="22"/>
          <w:lang w:val="ru-RU"/>
        </w:rPr>
        <w:t xml:space="preserve"> </w:t>
      </w:r>
      <w:proofErr w:type="spellStart"/>
      <w:r w:rsidRPr="001A092F">
        <w:rPr>
          <w:bCs/>
          <w:szCs w:val="22"/>
          <w:lang w:val="ru-RU"/>
        </w:rPr>
        <w:t>primala</w:t>
      </w:r>
      <w:proofErr w:type="spellEnd"/>
      <w:r w:rsidRPr="001A092F">
        <w:rPr>
          <w:bCs/>
          <w:szCs w:val="22"/>
          <w:lang w:val="ru-RU"/>
        </w:rPr>
        <w:t xml:space="preserve"> </w:t>
      </w:r>
      <w:proofErr w:type="spellStart"/>
      <w:r w:rsidRPr="001A092F">
        <w:rPr>
          <w:bCs/>
          <w:szCs w:val="22"/>
          <w:lang w:val="ru-RU"/>
        </w:rPr>
        <w:t>manju</w:t>
      </w:r>
      <w:proofErr w:type="spellEnd"/>
      <w:r w:rsidRPr="001A092F">
        <w:rPr>
          <w:bCs/>
          <w:szCs w:val="22"/>
          <w:lang w:val="ru-RU"/>
        </w:rPr>
        <w:t xml:space="preserve"> </w:t>
      </w:r>
      <w:proofErr w:type="spellStart"/>
      <w:r w:rsidRPr="001A092F">
        <w:rPr>
          <w:bCs/>
          <w:szCs w:val="22"/>
          <w:lang w:val="ru-RU"/>
        </w:rPr>
        <w:t>dozu</w:t>
      </w:r>
      <w:proofErr w:type="spellEnd"/>
      <w:r w:rsidRPr="001A092F">
        <w:rPr>
          <w:bCs/>
          <w:szCs w:val="22"/>
          <w:lang w:val="ru-RU"/>
        </w:rPr>
        <w:t xml:space="preserve"> </w:t>
      </w:r>
      <w:proofErr w:type="spellStart"/>
      <w:r w:rsidRPr="001A092F">
        <w:rPr>
          <w:bCs/>
          <w:szCs w:val="22"/>
          <w:lang w:val="ru-RU"/>
        </w:rPr>
        <w:t>lijeka</w:t>
      </w:r>
      <w:proofErr w:type="spellEnd"/>
      <w:r w:rsidRPr="001A092F">
        <w:rPr>
          <w:bCs/>
          <w:szCs w:val="22"/>
          <w:lang w:val="ru-RU"/>
        </w:rPr>
        <w:t>.</w:t>
      </w:r>
    </w:p>
    <w:p w14:paraId="57700648" w14:textId="2F4A5988" w:rsidR="003B2A66" w:rsidRDefault="003B2A66" w:rsidP="00C835C2">
      <w:pPr>
        <w:rPr>
          <w:szCs w:val="22"/>
          <w:lang w:val="sr-Latn-CS"/>
        </w:rPr>
      </w:pPr>
    </w:p>
    <w:p w14:paraId="3C26D443" w14:textId="77777777" w:rsidR="00C728E2" w:rsidRPr="005A7546" w:rsidRDefault="00C728E2" w:rsidP="00C835C2">
      <w:pPr>
        <w:rPr>
          <w:szCs w:val="22"/>
          <w:u w:val="single"/>
          <w:lang w:val="sl-SI"/>
        </w:rPr>
      </w:pPr>
      <w:r w:rsidRPr="005A7546">
        <w:rPr>
          <w:szCs w:val="22"/>
          <w:u w:val="single"/>
          <w:lang w:val="sl-SI"/>
        </w:rPr>
        <w:t>Pomoćne supstance</w:t>
      </w:r>
    </w:p>
    <w:p w14:paraId="52597F29" w14:textId="330A2970" w:rsidR="005A7546" w:rsidRDefault="00C728E2" w:rsidP="00C835C2">
      <w:pPr>
        <w:rPr>
          <w:szCs w:val="22"/>
          <w:lang w:val="sr-Latn-CS"/>
        </w:rPr>
      </w:pPr>
      <w:r w:rsidRPr="005A7546">
        <w:rPr>
          <w:szCs w:val="22"/>
          <w:lang w:val="sl-SI"/>
        </w:rPr>
        <w:t xml:space="preserve">Norditropin sadrži manje od 1 mmol natrijuma (23 mg) po </w:t>
      </w:r>
      <w:r>
        <w:rPr>
          <w:szCs w:val="22"/>
          <w:lang w:val="sl-SI"/>
        </w:rPr>
        <w:t>1,5 ml</w:t>
      </w:r>
      <w:r w:rsidRPr="005A7546">
        <w:rPr>
          <w:szCs w:val="22"/>
          <w:lang w:val="sl-SI"/>
        </w:rPr>
        <w:t xml:space="preserve">, </w:t>
      </w:r>
      <w:r w:rsidRPr="005A7546">
        <w:rPr>
          <w:szCs w:val="22"/>
          <w:lang w:val="sr-Latn-RS"/>
        </w:rPr>
        <w:t>tj. l</w:t>
      </w:r>
      <w:r>
        <w:rPr>
          <w:szCs w:val="22"/>
          <w:lang w:val="sr-Latn-RS"/>
        </w:rPr>
        <w:t>ij</w:t>
      </w:r>
      <w:r w:rsidRPr="005A7546">
        <w:rPr>
          <w:szCs w:val="22"/>
          <w:lang w:val="sr-Latn-RS"/>
        </w:rPr>
        <w:t>ek je suštinski „bez natrijuma“.</w:t>
      </w:r>
    </w:p>
    <w:p w14:paraId="40F00245" w14:textId="77777777" w:rsidR="005A7546" w:rsidRPr="00E92590" w:rsidRDefault="005A7546" w:rsidP="00C835C2">
      <w:pPr>
        <w:rPr>
          <w:szCs w:val="22"/>
          <w:lang w:val="sr-Latn-CS"/>
        </w:rPr>
      </w:pPr>
    </w:p>
    <w:p w14:paraId="11E870ED" w14:textId="4A576DF2" w:rsidR="00CE09F3" w:rsidRPr="00383195" w:rsidRDefault="00CE09F3" w:rsidP="00C835C2">
      <w:pPr>
        <w:rPr>
          <w:b/>
          <w:bCs/>
          <w:szCs w:val="22"/>
          <w:lang w:val="ru-RU"/>
        </w:rPr>
      </w:pPr>
      <w:r w:rsidRPr="00383195">
        <w:rPr>
          <w:b/>
          <w:bCs/>
          <w:szCs w:val="22"/>
          <w:lang w:val="ru-RU"/>
        </w:rPr>
        <w:t xml:space="preserve">4.5. </w:t>
      </w:r>
      <w:proofErr w:type="spellStart"/>
      <w:r w:rsidRPr="00383195">
        <w:rPr>
          <w:b/>
          <w:bCs/>
          <w:szCs w:val="22"/>
          <w:lang w:val="ru-RU"/>
        </w:rPr>
        <w:t>Interakcije</w:t>
      </w:r>
      <w:proofErr w:type="spellEnd"/>
      <w:r w:rsidRPr="00383195">
        <w:rPr>
          <w:b/>
          <w:bCs/>
          <w:szCs w:val="22"/>
          <w:lang w:val="ru-RU"/>
        </w:rPr>
        <w:t xml:space="preserve"> </w:t>
      </w:r>
      <w:proofErr w:type="spellStart"/>
      <w:r w:rsidRPr="00383195">
        <w:rPr>
          <w:b/>
          <w:bCs/>
          <w:szCs w:val="22"/>
          <w:lang w:val="ru-RU"/>
        </w:rPr>
        <w:t>sa</w:t>
      </w:r>
      <w:proofErr w:type="spellEnd"/>
      <w:r w:rsidRPr="00383195">
        <w:rPr>
          <w:b/>
          <w:bCs/>
          <w:szCs w:val="22"/>
          <w:lang w:val="ru-RU"/>
        </w:rPr>
        <w:t xml:space="preserve"> </w:t>
      </w:r>
      <w:proofErr w:type="spellStart"/>
      <w:r w:rsidRPr="00383195">
        <w:rPr>
          <w:b/>
          <w:bCs/>
          <w:szCs w:val="22"/>
          <w:lang w:val="ru-RU"/>
        </w:rPr>
        <w:t>drugim</w:t>
      </w:r>
      <w:proofErr w:type="spellEnd"/>
      <w:r w:rsidRPr="00383195">
        <w:rPr>
          <w:b/>
          <w:bCs/>
          <w:szCs w:val="22"/>
          <w:lang w:val="ru-RU"/>
        </w:rPr>
        <w:t xml:space="preserve"> l</w:t>
      </w:r>
      <w:r w:rsidR="005B1D3F">
        <w:rPr>
          <w:b/>
          <w:bCs/>
          <w:szCs w:val="22"/>
          <w:lang w:val="sr-Latn-RS"/>
        </w:rPr>
        <w:t>j</w:t>
      </w:r>
      <w:proofErr w:type="spellStart"/>
      <w:r w:rsidRPr="00383195">
        <w:rPr>
          <w:b/>
          <w:bCs/>
          <w:szCs w:val="22"/>
          <w:lang w:val="ru-RU"/>
        </w:rPr>
        <w:t>ekovima</w:t>
      </w:r>
      <w:proofErr w:type="spellEnd"/>
      <w:r w:rsidRPr="00383195">
        <w:rPr>
          <w:b/>
          <w:bCs/>
          <w:szCs w:val="22"/>
          <w:lang w:val="ru-RU"/>
        </w:rPr>
        <w:t xml:space="preserve"> i </w:t>
      </w:r>
      <w:proofErr w:type="spellStart"/>
      <w:r w:rsidRPr="00383195">
        <w:rPr>
          <w:b/>
          <w:bCs/>
          <w:szCs w:val="22"/>
          <w:lang w:val="ru-RU"/>
        </w:rPr>
        <w:t>druge</w:t>
      </w:r>
      <w:proofErr w:type="spellEnd"/>
      <w:r w:rsidRPr="00383195">
        <w:rPr>
          <w:b/>
          <w:bCs/>
          <w:szCs w:val="22"/>
          <w:lang w:val="ru-RU"/>
        </w:rPr>
        <w:t xml:space="preserve"> </w:t>
      </w:r>
      <w:proofErr w:type="spellStart"/>
      <w:r w:rsidRPr="00383195">
        <w:rPr>
          <w:b/>
          <w:bCs/>
          <w:szCs w:val="22"/>
          <w:lang w:val="ru-RU"/>
        </w:rPr>
        <w:t>vrste</w:t>
      </w:r>
      <w:proofErr w:type="spellEnd"/>
      <w:r w:rsidRPr="00383195">
        <w:rPr>
          <w:b/>
          <w:bCs/>
          <w:szCs w:val="22"/>
          <w:lang w:val="ru-RU"/>
        </w:rPr>
        <w:t xml:space="preserve"> </w:t>
      </w:r>
      <w:proofErr w:type="spellStart"/>
      <w:r w:rsidRPr="00383195">
        <w:rPr>
          <w:b/>
          <w:bCs/>
          <w:szCs w:val="22"/>
          <w:lang w:val="ru-RU"/>
        </w:rPr>
        <w:t>interakcija</w:t>
      </w:r>
      <w:proofErr w:type="spellEnd"/>
    </w:p>
    <w:p w14:paraId="1D40F690" w14:textId="77777777" w:rsidR="008B1906" w:rsidRDefault="008B1906" w:rsidP="00C835C2">
      <w:pPr>
        <w:rPr>
          <w:szCs w:val="22"/>
          <w:lang w:val="sr-Latn-CS"/>
        </w:rPr>
      </w:pPr>
    </w:p>
    <w:p w14:paraId="603FAA35" w14:textId="464052C0" w:rsidR="00C874CB" w:rsidRPr="00C874CB" w:rsidRDefault="00C874CB" w:rsidP="00C835C2">
      <w:pPr>
        <w:rPr>
          <w:szCs w:val="22"/>
          <w:lang w:val="sr-Latn-CS"/>
        </w:rPr>
      </w:pPr>
      <w:r>
        <w:rPr>
          <w:szCs w:val="22"/>
          <w:lang w:val="sr-Latn-CS"/>
        </w:rPr>
        <w:lastRenderedPageBreak/>
        <w:t>Istovremeno</w:t>
      </w:r>
      <w:r w:rsidRPr="00C874CB">
        <w:rPr>
          <w:szCs w:val="22"/>
          <w:lang w:val="sr-Latn-CS"/>
        </w:rPr>
        <w:t xml:space="preserve"> l</w:t>
      </w:r>
      <w:r w:rsidR="00F71CDF">
        <w:rPr>
          <w:szCs w:val="22"/>
          <w:lang w:val="sr-Latn-CS"/>
        </w:rPr>
        <w:t>ij</w:t>
      </w:r>
      <w:r>
        <w:rPr>
          <w:szCs w:val="22"/>
          <w:lang w:val="sr-Latn-CS"/>
        </w:rPr>
        <w:t>e</w:t>
      </w:r>
      <w:r w:rsidRPr="00C874CB">
        <w:rPr>
          <w:szCs w:val="22"/>
          <w:lang w:val="sr-Latn-CS"/>
        </w:rPr>
        <w:t>čenje glukokortikoidim</w:t>
      </w:r>
      <w:r>
        <w:rPr>
          <w:szCs w:val="22"/>
          <w:lang w:val="sr-Latn-CS"/>
        </w:rPr>
        <w:t>a inhibira d</w:t>
      </w:r>
      <w:r w:rsidR="00F71CDF">
        <w:rPr>
          <w:szCs w:val="22"/>
          <w:lang w:val="sr-Latn-CS"/>
        </w:rPr>
        <w:t>j</w:t>
      </w:r>
      <w:r>
        <w:rPr>
          <w:szCs w:val="22"/>
          <w:lang w:val="sr-Latn-CS"/>
        </w:rPr>
        <w:t>elovanje l</w:t>
      </w:r>
      <w:r w:rsidR="005B1D3F">
        <w:rPr>
          <w:szCs w:val="22"/>
          <w:lang w:val="sr-Latn-CS"/>
        </w:rPr>
        <w:t>ij</w:t>
      </w:r>
      <w:r w:rsidRPr="00C874CB">
        <w:rPr>
          <w:szCs w:val="22"/>
          <w:lang w:val="sr-Latn-CS"/>
        </w:rPr>
        <w:t xml:space="preserve">eka </w:t>
      </w:r>
      <w:r w:rsidR="00280D7A">
        <w:rPr>
          <w:szCs w:val="22"/>
          <w:lang w:val="sr-Latn-CS"/>
        </w:rPr>
        <w:t>Norditropin</w:t>
      </w:r>
      <w:r w:rsidRPr="00C874CB">
        <w:rPr>
          <w:szCs w:val="22"/>
          <w:lang w:val="sr-Latn-CS"/>
        </w:rPr>
        <w:t xml:space="preserve"> na </w:t>
      </w:r>
      <w:r>
        <w:rPr>
          <w:szCs w:val="22"/>
          <w:lang w:val="sr-Latn-CS"/>
        </w:rPr>
        <w:t>stimulisanje</w:t>
      </w:r>
      <w:r w:rsidRPr="00C874CB">
        <w:rPr>
          <w:szCs w:val="22"/>
          <w:lang w:val="sr-Latn-CS"/>
        </w:rPr>
        <w:t xml:space="preserve"> rasta. </w:t>
      </w:r>
      <w:r>
        <w:rPr>
          <w:szCs w:val="22"/>
          <w:lang w:val="sr-Latn-CS"/>
        </w:rPr>
        <w:t>Pacijentima</w:t>
      </w:r>
      <w:r w:rsidRPr="00C874CB">
        <w:rPr>
          <w:szCs w:val="22"/>
          <w:lang w:val="sr-Latn-CS"/>
        </w:rPr>
        <w:t xml:space="preserve"> s</w:t>
      </w:r>
      <w:r>
        <w:rPr>
          <w:szCs w:val="22"/>
          <w:lang w:val="sr-Latn-CS"/>
        </w:rPr>
        <w:t>a</w:t>
      </w:r>
      <w:r w:rsidRPr="00C874CB">
        <w:rPr>
          <w:szCs w:val="22"/>
          <w:lang w:val="sr-Latn-CS"/>
        </w:rPr>
        <w:t xml:space="preserve"> nedostatkom ACTH</w:t>
      </w:r>
      <w:r w:rsidR="00F71CDF">
        <w:rPr>
          <w:szCs w:val="22"/>
          <w:lang w:val="sr-Latn-CS"/>
        </w:rPr>
        <w:t>-a</w:t>
      </w:r>
      <w:r w:rsidRPr="00C874CB">
        <w:rPr>
          <w:szCs w:val="22"/>
          <w:lang w:val="sr-Latn-CS"/>
        </w:rPr>
        <w:t xml:space="preserve"> treba pažljivo prilagoditi </w:t>
      </w:r>
      <w:r>
        <w:rPr>
          <w:szCs w:val="22"/>
          <w:lang w:val="sr-Latn-CS"/>
        </w:rPr>
        <w:t>supstiticionu terapiju</w:t>
      </w:r>
      <w:r w:rsidRPr="00C874CB">
        <w:rPr>
          <w:szCs w:val="22"/>
          <w:lang w:val="sr-Latn-CS"/>
        </w:rPr>
        <w:t xml:space="preserve"> glukokortikoidima kako bi se izb</w:t>
      </w:r>
      <w:r w:rsidR="00F71CDF">
        <w:rPr>
          <w:szCs w:val="22"/>
          <w:lang w:val="sr-Latn-CS"/>
        </w:rPr>
        <w:t>j</w:t>
      </w:r>
      <w:r w:rsidRPr="00C874CB">
        <w:rPr>
          <w:szCs w:val="22"/>
          <w:lang w:val="sr-Latn-CS"/>
        </w:rPr>
        <w:t xml:space="preserve">egao inhibitorni </w:t>
      </w:r>
      <w:r w:rsidR="003F773A">
        <w:rPr>
          <w:szCs w:val="22"/>
          <w:lang w:val="sr-Latn-CS"/>
        </w:rPr>
        <w:t>efekat</w:t>
      </w:r>
      <w:r w:rsidR="003F773A" w:rsidRPr="00C874CB">
        <w:rPr>
          <w:szCs w:val="22"/>
          <w:lang w:val="sr-Latn-CS"/>
        </w:rPr>
        <w:t xml:space="preserve"> </w:t>
      </w:r>
      <w:r w:rsidRPr="00C874CB">
        <w:rPr>
          <w:szCs w:val="22"/>
          <w:lang w:val="sr-Latn-CS"/>
        </w:rPr>
        <w:t>na rast.</w:t>
      </w:r>
    </w:p>
    <w:p w14:paraId="0571A06E" w14:textId="76762E23" w:rsidR="009B3F9E" w:rsidRDefault="00C874CB" w:rsidP="00C835C2">
      <w:pPr>
        <w:rPr>
          <w:szCs w:val="22"/>
          <w:lang w:val="sr-Latn-CS"/>
        </w:rPr>
      </w:pPr>
      <w:r w:rsidRPr="00C874CB">
        <w:rPr>
          <w:szCs w:val="22"/>
          <w:lang w:val="sr-Latn-CS"/>
        </w:rPr>
        <w:t xml:space="preserve">Hormon rasta smanjuje </w:t>
      </w:r>
      <w:r>
        <w:rPr>
          <w:szCs w:val="22"/>
          <w:lang w:val="sr-Latn-CS"/>
        </w:rPr>
        <w:t>prevođenje</w:t>
      </w:r>
      <w:r w:rsidRPr="00C874CB">
        <w:rPr>
          <w:szCs w:val="22"/>
          <w:lang w:val="sr-Latn-CS"/>
        </w:rPr>
        <w:t xml:space="preserve"> kortizona u kortizol i može otkriti prethodno neotkriven centralni hipoadrenalizam ili dovesti do</w:t>
      </w:r>
      <w:r w:rsidR="009F7760">
        <w:rPr>
          <w:szCs w:val="22"/>
          <w:lang w:val="sr-Latn-CS"/>
        </w:rPr>
        <w:t xml:space="preserve"> izostanka dejstva </w:t>
      </w:r>
      <w:r w:rsidRPr="00C874CB">
        <w:rPr>
          <w:szCs w:val="22"/>
          <w:lang w:val="sr-Latn-CS"/>
        </w:rPr>
        <w:t xml:space="preserve">niskih doza </w:t>
      </w:r>
      <w:r w:rsidR="009F7760">
        <w:rPr>
          <w:szCs w:val="22"/>
          <w:lang w:val="sr-Latn-CS"/>
        </w:rPr>
        <w:t>supstitucione</w:t>
      </w:r>
      <w:r w:rsidRPr="00C874CB">
        <w:rPr>
          <w:szCs w:val="22"/>
          <w:lang w:val="sr-Latn-CS"/>
        </w:rPr>
        <w:t xml:space="preserve"> </w:t>
      </w:r>
      <w:r w:rsidR="009F7760">
        <w:rPr>
          <w:szCs w:val="22"/>
          <w:lang w:val="sr-Latn-CS"/>
        </w:rPr>
        <w:t>terapije glukokortikoidima (vid</w:t>
      </w:r>
      <w:r w:rsidR="00F71CDF">
        <w:rPr>
          <w:szCs w:val="22"/>
          <w:lang w:val="sr-Latn-CS"/>
        </w:rPr>
        <w:t>j</w:t>
      </w:r>
      <w:r w:rsidR="009F7760">
        <w:rPr>
          <w:szCs w:val="22"/>
          <w:lang w:val="sr-Latn-CS"/>
        </w:rPr>
        <w:t xml:space="preserve">eti </w:t>
      </w:r>
      <w:r w:rsidR="00F71CDF">
        <w:rPr>
          <w:rFonts w:cs="Arial"/>
          <w:lang w:val="sr-Latn-CS"/>
        </w:rPr>
        <w:t>dio</w:t>
      </w:r>
      <w:r w:rsidR="00F71CDF" w:rsidRPr="00C874CB">
        <w:rPr>
          <w:szCs w:val="22"/>
          <w:lang w:val="sr-Latn-CS"/>
        </w:rPr>
        <w:t xml:space="preserve"> </w:t>
      </w:r>
      <w:r w:rsidRPr="00C874CB">
        <w:rPr>
          <w:szCs w:val="22"/>
          <w:lang w:val="sr-Latn-CS"/>
        </w:rPr>
        <w:t>4.4).</w:t>
      </w:r>
    </w:p>
    <w:p w14:paraId="73244206" w14:textId="77777777" w:rsidR="009F7760" w:rsidRDefault="009F7760" w:rsidP="00C835C2">
      <w:pPr>
        <w:rPr>
          <w:szCs w:val="22"/>
          <w:lang w:val="sr-Latn-CS"/>
        </w:rPr>
      </w:pPr>
    </w:p>
    <w:p w14:paraId="5105C482" w14:textId="3C1ABDCE" w:rsidR="009F7760" w:rsidRPr="009B3F9E" w:rsidRDefault="009F7760" w:rsidP="00C835C2">
      <w:pPr>
        <w:rPr>
          <w:szCs w:val="22"/>
          <w:lang w:val="sr-Latn-CS"/>
        </w:rPr>
      </w:pPr>
      <w:r>
        <w:rPr>
          <w:szCs w:val="22"/>
          <w:lang w:val="sr-Latn-CS"/>
        </w:rPr>
        <w:t xml:space="preserve">Kod </w:t>
      </w:r>
      <w:r w:rsidRPr="009F7760">
        <w:rPr>
          <w:szCs w:val="22"/>
          <w:lang w:val="sr-Latn-CS"/>
        </w:rPr>
        <w:t xml:space="preserve">žena </w:t>
      </w:r>
      <w:r w:rsidR="00BD5D57">
        <w:rPr>
          <w:szCs w:val="22"/>
          <w:lang w:val="sr-Latn-CS"/>
        </w:rPr>
        <w:t xml:space="preserve">koje </w:t>
      </w:r>
      <w:r>
        <w:rPr>
          <w:szCs w:val="22"/>
          <w:lang w:val="sr-Latn-CS"/>
        </w:rPr>
        <w:t xml:space="preserve">uzimaju peroralnu supstitucionu terapiju estrogena, </w:t>
      </w:r>
      <w:r w:rsidRPr="009F7760">
        <w:rPr>
          <w:szCs w:val="22"/>
          <w:lang w:val="sr-Latn-CS"/>
        </w:rPr>
        <w:t xml:space="preserve">možda će biti potrebna </w:t>
      </w:r>
      <w:r>
        <w:rPr>
          <w:szCs w:val="22"/>
          <w:lang w:val="sr-Latn-CS"/>
        </w:rPr>
        <w:t>veća</w:t>
      </w:r>
      <w:r w:rsidRPr="009F7760">
        <w:rPr>
          <w:szCs w:val="22"/>
          <w:lang w:val="sr-Latn-CS"/>
        </w:rPr>
        <w:t xml:space="preserve"> doza hormona ra</w:t>
      </w:r>
      <w:r>
        <w:rPr>
          <w:szCs w:val="22"/>
          <w:lang w:val="sr-Latn-CS"/>
        </w:rPr>
        <w:t>sta kako bi se postigao cilj l</w:t>
      </w:r>
      <w:r w:rsidR="00F71CDF">
        <w:rPr>
          <w:szCs w:val="22"/>
          <w:lang w:val="sr-Latn-CS"/>
        </w:rPr>
        <w:t>ij</w:t>
      </w:r>
      <w:r w:rsidRPr="009F7760">
        <w:rPr>
          <w:szCs w:val="22"/>
          <w:lang w:val="sr-Latn-CS"/>
        </w:rPr>
        <w:t>ečenja (vid</w:t>
      </w:r>
      <w:r w:rsidR="00F71CDF">
        <w:rPr>
          <w:szCs w:val="22"/>
          <w:lang w:val="sr-Latn-CS"/>
        </w:rPr>
        <w:t>j</w:t>
      </w:r>
      <w:r>
        <w:rPr>
          <w:szCs w:val="22"/>
          <w:lang w:val="sr-Latn-CS"/>
        </w:rPr>
        <w:t xml:space="preserve">eti </w:t>
      </w:r>
      <w:r w:rsidR="00F71CDF">
        <w:rPr>
          <w:rFonts w:cs="Arial"/>
          <w:lang w:val="sr-Latn-CS"/>
        </w:rPr>
        <w:t>dio</w:t>
      </w:r>
      <w:r w:rsidR="00F71CDF" w:rsidRPr="009F7760">
        <w:rPr>
          <w:szCs w:val="22"/>
          <w:lang w:val="sr-Latn-CS"/>
        </w:rPr>
        <w:t xml:space="preserve"> </w:t>
      </w:r>
      <w:r w:rsidRPr="009F7760">
        <w:rPr>
          <w:szCs w:val="22"/>
          <w:lang w:val="sr-Latn-CS"/>
        </w:rPr>
        <w:t>4.4).</w:t>
      </w:r>
    </w:p>
    <w:p w14:paraId="65509175" w14:textId="77777777" w:rsidR="009B3F9E" w:rsidRPr="009B3F9E" w:rsidRDefault="009B3F9E" w:rsidP="00C835C2">
      <w:pPr>
        <w:rPr>
          <w:szCs w:val="22"/>
          <w:lang w:val="sr-Latn-CS"/>
        </w:rPr>
      </w:pPr>
    </w:p>
    <w:p w14:paraId="5EE9145D" w14:textId="40F78CDF" w:rsidR="009B3F9E" w:rsidRPr="009B3F9E" w:rsidRDefault="009B3F9E" w:rsidP="00C835C2">
      <w:pPr>
        <w:rPr>
          <w:szCs w:val="22"/>
          <w:lang w:val="sr-Latn-CS"/>
        </w:rPr>
      </w:pPr>
      <w:r w:rsidRPr="009B3F9E">
        <w:rPr>
          <w:szCs w:val="22"/>
          <w:lang w:val="sr-Latn-CS"/>
        </w:rPr>
        <w:t xml:space="preserve">Podaci iz studije interakcija sprovedene kod </w:t>
      </w:r>
      <w:r w:rsidR="00F71CDF">
        <w:rPr>
          <w:szCs w:val="22"/>
          <w:lang w:val="sr-Latn-CS"/>
        </w:rPr>
        <w:t xml:space="preserve">odraslih </w:t>
      </w:r>
      <w:r w:rsidRPr="009B3F9E">
        <w:rPr>
          <w:szCs w:val="22"/>
          <w:lang w:val="sr-Latn-CS"/>
        </w:rPr>
        <w:t>pacijenata sa nedostatkom hormona rasta</w:t>
      </w:r>
      <w:r w:rsidR="00F71CDF">
        <w:rPr>
          <w:szCs w:val="22"/>
          <w:lang w:val="sr-Latn-CS"/>
        </w:rPr>
        <w:t>,</w:t>
      </w:r>
      <w:r w:rsidRPr="009B3F9E">
        <w:rPr>
          <w:szCs w:val="22"/>
          <w:lang w:val="sr-Latn-CS"/>
        </w:rPr>
        <w:t xml:space="preserve">  sugerišu da prim</w:t>
      </w:r>
      <w:r w:rsidR="00F71CDF">
        <w:rPr>
          <w:szCs w:val="22"/>
          <w:lang w:val="sr-Latn-CS"/>
        </w:rPr>
        <w:t>j</w:t>
      </w:r>
      <w:r w:rsidRPr="009B3F9E">
        <w:rPr>
          <w:szCs w:val="22"/>
          <w:lang w:val="sr-Latn-CS"/>
        </w:rPr>
        <w:t xml:space="preserve">ena somatropina može da poveća klirens jedinjenja metabolisanih od strane izoenzima citohrom P450. Klirens jedinjenja koja se metabolišu pomoću citohroma P450 3A4 (npr. </w:t>
      </w:r>
      <w:r w:rsidR="00395D7F">
        <w:rPr>
          <w:szCs w:val="22"/>
          <w:lang w:val="sr-Latn-CS"/>
        </w:rPr>
        <w:t>polni</w:t>
      </w:r>
      <w:r w:rsidRPr="009B3F9E">
        <w:rPr>
          <w:szCs w:val="22"/>
          <w:lang w:val="sr-Latn-CS"/>
        </w:rPr>
        <w:t xml:space="preserve"> </w:t>
      </w:r>
      <w:r w:rsidR="00F71CDF">
        <w:rPr>
          <w:szCs w:val="22"/>
          <w:lang w:val="sr-Latn-CS"/>
        </w:rPr>
        <w:t>hormoni</w:t>
      </w:r>
      <w:r w:rsidRPr="009B3F9E">
        <w:rPr>
          <w:szCs w:val="22"/>
          <w:lang w:val="sr-Latn-CS"/>
        </w:rPr>
        <w:t>, kortikosteroidi, antikonvulzivi i ciklosporin) može biti posebno povećan, što se manifestuje nižim vr</w:t>
      </w:r>
      <w:r w:rsidR="00E316A3">
        <w:rPr>
          <w:szCs w:val="22"/>
          <w:lang w:val="sr-Latn-CS"/>
        </w:rPr>
        <w:t>ij</w:t>
      </w:r>
      <w:r w:rsidRPr="009B3F9E">
        <w:rPr>
          <w:szCs w:val="22"/>
          <w:lang w:val="sr-Latn-CS"/>
        </w:rPr>
        <w:t xml:space="preserve">ednostima ovih komponenata u plazmi. Klinički značaj nije utvrđen. </w:t>
      </w:r>
    </w:p>
    <w:p w14:paraId="2EBF0BFA" w14:textId="77777777" w:rsidR="009B3F9E" w:rsidRPr="009B3F9E" w:rsidRDefault="009B3F9E" w:rsidP="00C835C2">
      <w:pPr>
        <w:rPr>
          <w:szCs w:val="22"/>
          <w:lang w:val="sr-Latn-CS"/>
        </w:rPr>
      </w:pPr>
    </w:p>
    <w:p w14:paraId="723B47A4" w14:textId="5BEFABFD" w:rsidR="009B3F9E" w:rsidRPr="009B3F9E" w:rsidRDefault="009B3F9E" w:rsidP="00C835C2">
      <w:pPr>
        <w:rPr>
          <w:szCs w:val="22"/>
          <w:lang w:val="sr-Latn-CS"/>
        </w:rPr>
      </w:pPr>
      <w:r w:rsidRPr="009B3F9E">
        <w:rPr>
          <w:szCs w:val="22"/>
          <w:lang w:val="sr-Latn-CS"/>
        </w:rPr>
        <w:t>Dodatna terapija drugim hormonima, kao što su na prim</w:t>
      </w:r>
      <w:r w:rsidR="00E316A3">
        <w:rPr>
          <w:szCs w:val="22"/>
          <w:lang w:val="sr-Latn-CS"/>
        </w:rPr>
        <w:t>j</w:t>
      </w:r>
      <w:r w:rsidRPr="009B3F9E">
        <w:rPr>
          <w:szCs w:val="22"/>
          <w:lang w:val="sr-Latn-CS"/>
        </w:rPr>
        <w:t xml:space="preserve">er gonadotropin, anabolički steroidi, estrogeni i tireoidni hormon, može uticati na dejstvo </w:t>
      </w:r>
      <w:r w:rsidR="00E316A3">
        <w:rPr>
          <w:szCs w:val="22"/>
          <w:lang w:val="sr-Latn-CS"/>
        </w:rPr>
        <w:t>somatropina</w:t>
      </w:r>
      <w:r w:rsidRPr="009B3F9E">
        <w:rPr>
          <w:szCs w:val="22"/>
          <w:lang w:val="sr-Latn-CS"/>
        </w:rPr>
        <w:t xml:space="preserve"> u pogledu dostizanja konačne</w:t>
      </w:r>
      <w:r w:rsidR="00AA1390">
        <w:rPr>
          <w:szCs w:val="22"/>
          <w:lang w:val="sr-Latn-CS"/>
        </w:rPr>
        <w:t xml:space="preserve"> </w:t>
      </w:r>
      <w:r w:rsidRPr="009B3F9E">
        <w:rPr>
          <w:szCs w:val="22"/>
          <w:lang w:val="sr-Latn-CS"/>
        </w:rPr>
        <w:t>visine pacijenta.</w:t>
      </w:r>
    </w:p>
    <w:p w14:paraId="673845E7" w14:textId="77777777" w:rsidR="009B3F9E" w:rsidRPr="009B3F9E" w:rsidRDefault="009B3F9E" w:rsidP="00C835C2">
      <w:pPr>
        <w:rPr>
          <w:szCs w:val="22"/>
          <w:u w:val="single"/>
          <w:lang w:val="sr-Latn-CS"/>
        </w:rPr>
      </w:pPr>
    </w:p>
    <w:p w14:paraId="74DE9B56" w14:textId="262D6950" w:rsidR="009B3F9E" w:rsidRPr="009B3F9E" w:rsidRDefault="009B3F9E" w:rsidP="00C835C2">
      <w:pPr>
        <w:rPr>
          <w:szCs w:val="22"/>
          <w:lang w:val="sr-Latn-CS"/>
        </w:rPr>
      </w:pPr>
      <w:r w:rsidRPr="009B3F9E">
        <w:rPr>
          <w:szCs w:val="22"/>
          <w:lang w:val="sr-Latn-CS"/>
        </w:rPr>
        <w:t xml:space="preserve">Kod pacijenata koji primaju insulin </w:t>
      </w:r>
      <w:r w:rsidR="00E316A3">
        <w:rPr>
          <w:szCs w:val="22"/>
          <w:lang w:val="sr-Latn-CS"/>
        </w:rPr>
        <w:t xml:space="preserve">može biti </w:t>
      </w:r>
      <w:r w:rsidRPr="009B3F9E">
        <w:rPr>
          <w:szCs w:val="22"/>
          <w:lang w:val="sr-Latn-CS"/>
        </w:rPr>
        <w:t>potrebno prilagoditi dozu insulina posl</w:t>
      </w:r>
      <w:r w:rsidR="00E316A3">
        <w:rPr>
          <w:szCs w:val="22"/>
          <w:lang w:val="sr-Latn-CS"/>
        </w:rPr>
        <w:t>ij</w:t>
      </w:r>
      <w:r w:rsidRPr="009B3F9E">
        <w:rPr>
          <w:szCs w:val="22"/>
          <w:lang w:val="sr-Latn-CS"/>
        </w:rPr>
        <w:t>e započinjanja terapije somatropinom (vid</w:t>
      </w:r>
      <w:r w:rsidR="00E316A3">
        <w:rPr>
          <w:szCs w:val="22"/>
          <w:lang w:val="sr-Latn-CS"/>
        </w:rPr>
        <w:t>j</w:t>
      </w:r>
      <w:r w:rsidRPr="009B3F9E">
        <w:rPr>
          <w:szCs w:val="22"/>
          <w:lang w:val="sr-Latn-CS"/>
        </w:rPr>
        <w:t xml:space="preserve">eti </w:t>
      </w:r>
      <w:r w:rsidR="00E316A3">
        <w:rPr>
          <w:szCs w:val="22"/>
          <w:lang w:val="sr-Latn-CS"/>
        </w:rPr>
        <w:t>dio</w:t>
      </w:r>
      <w:r w:rsidR="00E316A3" w:rsidRPr="009B3F9E">
        <w:rPr>
          <w:szCs w:val="22"/>
          <w:lang w:val="sr-Latn-CS"/>
        </w:rPr>
        <w:t xml:space="preserve"> </w:t>
      </w:r>
      <w:r w:rsidRPr="009B3F9E">
        <w:rPr>
          <w:szCs w:val="22"/>
          <w:lang w:val="sr-Latn-CS"/>
        </w:rPr>
        <w:t>4.4).</w:t>
      </w:r>
    </w:p>
    <w:p w14:paraId="1AFA2C14" w14:textId="77777777" w:rsidR="009B3F9E" w:rsidRPr="009B3F9E" w:rsidRDefault="009B3F9E" w:rsidP="00C835C2">
      <w:pPr>
        <w:rPr>
          <w:szCs w:val="22"/>
          <w:lang w:val="sr-Latn-CS"/>
        </w:rPr>
      </w:pPr>
    </w:p>
    <w:p w14:paraId="0A79BC3B" w14:textId="372DE7D2" w:rsidR="009B3F9E" w:rsidRPr="0021619D" w:rsidRDefault="009B3F9E" w:rsidP="00C835C2">
      <w:pPr>
        <w:rPr>
          <w:szCs w:val="22"/>
          <w:u w:val="single"/>
          <w:lang w:val="sr-Latn-CS"/>
        </w:rPr>
      </w:pPr>
      <w:r w:rsidRPr="0021619D">
        <w:rPr>
          <w:szCs w:val="22"/>
          <w:u w:val="single"/>
          <w:lang w:val="sr-Latn-CS"/>
        </w:rPr>
        <w:t>Pedijatrijska populacija</w:t>
      </w:r>
    </w:p>
    <w:p w14:paraId="7B36E96A" w14:textId="77777777" w:rsidR="009B3F9E" w:rsidRPr="009B3F9E" w:rsidRDefault="009B3F9E" w:rsidP="00C835C2">
      <w:pPr>
        <w:rPr>
          <w:szCs w:val="22"/>
          <w:lang w:val="sr-Latn-CS"/>
        </w:rPr>
      </w:pPr>
    </w:p>
    <w:p w14:paraId="04A57A60" w14:textId="77777777" w:rsidR="00CE09F3" w:rsidRPr="00E92590" w:rsidRDefault="009B3F9E" w:rsidP="00C835C2">
      <w:pPr>
        <w:rPr>
          <w:szCs w:val="22"/>
          <w:lang w:val="sr-Latn-CS"/>
        </w:rPr>
      </w:pPr>
      <w:r w:rsidRPr="009B3F9E">
        <w:rPr>
          <w:szCs w:val="22"/>
          <w:lang w:val="sr-Latn-CS"/>
        </w:rPr>
        <w:t>Studije interakcije su rađene samo kod odraslih osoba.</w:t>
      </w:r>
    </w:p>
    <w:p w14:paraId="5B5479E2" w14:textId="77777777" w:rsidR="00CE09F3" w:rsidRPr="00E92590" w:rsidRDefault="00CE09F3" w:rsidP="00C835C2">
      <w:pPr>
        <w:rPr>
          <w:szCs w:val="22"/>
          <w:lang w:val="sr-Latn-CS"/>
        </w:rPr>
      </w:pPr>
    </w:p>
    <w:p w14:paraId="52D4B81B" w14:textId="77777777" w:rsidR="00CE09F3" w:rsidRPr="00E92590" w:rsidRDefault="00CE09F3" w:rsidP="00C835C2">
      <w:pPr>
        <w:rPr>
          <w:b/>
          <w:bCs/>
          <w:szCs w:val="22"/>
          <w:lang w:val="sr-Latn-CS"/>
        </w:rPr>
      </w:pPr>
      <w:r w:rsidRPr="00383195">
        <w:rPr>
          <w:b/>
          <w:bCs/>
          <w:szCs w:val="22"/>
          <w:lang w:val="ru-RU"/>
        </w:rPr>
        <w:t xml:space="preserve">4.6. </w:t>
      </w:r>
      <w:proofErr w:type="spellStart"/>
      <w:r w:rsidRPr="00383195">
        <w:rPr>
          <w:b/>
          <w:bCs/>
          <w:szCs w:val="22"/>
        </w:rPr>
        <w:t>Plodnost</w:t>
      </w:r>
      <w:proofErr w:type="spellEnd"/>
      <w:r w:rsidRPr="00E92590">
        <w:rPr>
          <w:b/>
          <w:bCs/>
          <w:szCs w:val="22"/>
          <w:lang w:val="sr-Latn-CS"/>
        </w:rPr>
        <w:t xml:space="preserve">, </w:t>
      </w:r>
      <w:proofErr w:type="spellStart"/>
      <w:r w:rsidRPr="00383195">
        <w:rPr>
          <w:b/>
          <w:bCs/>
          <w:szCs w:val="22"/>
          <w:lang w:val="ru-RU"/>
        </w:rPr>
        <w:t>trudnoć</w:t>
      </w:r>
      <w:proofErr w:type="spellEnd"/>
      <w:r w:rsidRPr="00383195">
        <w:rPr>
          <w:b/>
          <w:bCs/>
          <w:szCs w:val="22"/>
        </w:rPr>
        <w:t>a</w:t>
      </w:r>
      <w:r w:rsidRPr="00383195">
        <w:rPr>
          <w:b/>
          <w:bCs/>
          <w:szCs w:val="22"/>
          <w:lang w:val="ru-RU"/>
        </w:rPr>
        <w:t xml:space="preserve"> i </w:t>
      </w:r>
      <w:proofErr w:type="spellStart"/>
      <w:r w:rsidRPr="00383195">
        <w:rPr>
          <w:b/>
          <w:bCs/>
          <w:szCs w:val="22"/>
        </w:rPr>
        <w:t>dojenje</w:t>
      </w:r>
      <w:proofErr w:type="spellEnd"/>
    </w:p>
    <w:p w14:paraId="45A7B7F4" w14:textId="77777777" w:rsidR="0021619D" w:rsidRDefault="0021619D" w:rsidP="00C835C2">
      <w:pPr>
        <w:rPr>
          <w:szCs w:val="22"/>
          <w:u w:val="single"/>
          <w:lang w:val="sr-Latn-CS"/>
        </w:rPr>
      </w:pPr>
    </w:p>
    <w:p w14:paraId="2A49FE60" w14:textId="748B8507" w:rsidR="00E316A3" w:rsidRPr="0021619D" w:rsidRDefault="00E316A3" w:rsidP="00C835C2">
      <w:pPr>
        <w:rPr>
          <w:szCs w:val="22"/>
          <w:u w:val="single"/>
          <w:lang w:val="sr-Latn-CS"/>
        </w:rPr>
      </w:pPr>
      <w:r w:rsidRPr="0021619D">
        <w:rPr>
          <w:szCs w:val="22"/>
          <w:u w:val="single"/>
          <w:lang w:val="sr-Latn-CS"/>
        </w:rPr>
        <w:t>P</w:t>
      </w:r>
      <w:r>
        <w:rPr>
          <w:szCs w:val="22"/>
          <w:u w:val="single"/>
          <w:lang w:val="sr-Latn-CS"/>
        </w:rPr>
        <w:t>lodnost</w:t>
      </w:r>
    </w:p>
    <w:p w14:paraId="73B08329" w14:textId="77777777" w:rsidR="00E316A3" w:rsidRDefault="00E316A3" w:rsidP="00C835C2">
      <w:pPr>
        <w:rPr>
          <w:szCs w:val="22"/>
          <w:lang w:val="sr-Latn-CS"/>
        </w:rPr>
      </w:pPr>
    </w:p>
    <w:p w14:paraId="6AE27C1F" w14:textId="2CB3591B" w:rsidR="00E316A3" w:rsidRDefault="00E316A3" w:rsidP="00C835C2">
      <w:pPr>
        <w:rPr>
          <w:szCs w:val="22"/>
          <w:u w:val="single"/>
          <w:lang w:val="sr-Latn-CS"/>
        </w:rPr>
      </w:pPr>
      <w:r w:rsidRPr="009B3F9E">
        <w:rPr>
          <w:szCs w:val="22"/>
          <w:lang w:val="sr-Latn-CS"/>
        </w:rPr>
        <w:t>Studije ferteliteta sa l</w:t>
      </w:r>
      <w:r>
        <w:rPr>
          <w:szCs w:val="22"/>
          <w:lang w:val="sr-Latn-CS"/>
        </w:rPr>
        <w:t>ij</w:t>
      </w:r>
      <w:r w:rsidRPr="009B3F9E">
        <w:rPr>
          <w:szCs w:val="22"/>
          <w:lang w:val="sr-Latn-CS"/>
        </w:rPr>
        <w:t xml:space="preserve">ekom </w:t>
      </w:r>
      <w:r>
        <w:rPr>
          <w:szCs w:val="22"/>
          <w:lang w:val="sr-Latn-CS"/>
        </w:rPr>
        <w:t>Norditropin</w:t>
      </w:r>
      <w:r w:rsidRPr="009B3F9E">
        <w:rPr>
          <w:szCs w:val="22"/>
          <w:lang w:val="sr-Latn-CS"/>
        </w:rPr>
        <w:t xml:space="preserve"> </w:t>
      </w:r>
      <w:r w:rsidRPr="0045185A">
        <w:rPr>
          <w:szCs w:val="22"/>
          <w:lang w:val="sr-Latn-CS"/>
        </w:rPr>
        <w:t>ni</w:t>
      </w:r>
      <w:r>
        <w:rPr>
          <w:szCs w:val="22"/>
          <w:lang w:val="sr-Latn-CS"/>
        </w:rPr>
        <w:t>je</w:t>
      </w:r>
      <w:r w:rsidRPr="0045185A">
        <w:rPr>
          <w:szCs w:val="22"/>
          <w:lang w:val="sr-Latn-CS"/>
        </w:rPr>
        <w:t>su sprovođene</w:t>
      </w:r>
      <w:r w:rsidRPr="009B3F9E">
        <w:rPr>
          <w:szCs w:val="22"/>
          <w:lang w:val="sr-Latn-CS"/>
        </w:rPr>
        <w:t>.</w:t>
      </w:r>
    </w:p>
    <w:p w14:paraId="314E7778" w14:textId="77777777" w:rsidR="00E316A3" w:rsidRDefault="00E316A3" w:rsidP="00C835C2">
      <w:pPr>
        <w:rPr>
          <w:szCs w:val="22"/>
          <w:u w:val="single"/>
          <w:lang w:val="sr-Latn-CS"/>
        </w:rPr>
      </w:pPr>
    </w:p>
    <w:p w14:paraId="4E48E4CE" w14:textId="0DC09CDD" w:rsidR="009B3F9E" w:rsidRPr="0021619D" w:rsidRDefault="009B3F9E" w:rsidP="00C835C2">
      <w:pPr>
        <w:rPr>
          <w:szCs w:val="22"/>
          <w:u w:val="single"/>
          <w:lang w:val="sr-Latn-CS"/>
        </w:rPr>
      </w:pPr>
      <w:r w:rsidRPr="0021619D">
        <w:rPr>
          <w:szCs w:val="22"/>
          <w:u w:val="single"/>
          <w:lang w:val="sr-Latn-CS"/>
        </w:rPr>
        <w:t>Trudnoća</w:t>
      </w:r>
    </w:p>
    <w:p w14:paraId="2BDC214D" w14:textId="77777777" w:rsidR="00BC7BC2" w:rsidRDefault="00BC7BC2" w:rsidP="00C835C2">
      <w:pPr>
        <w:rPr>
          <w:szCs w:val="22"/>
          <w:lang w:val="sr-Latn-CS"/>
        </w:rPr>
      </w:pPr>
    </w:p>
    <w:p w14:paraId="1D5A8D81" w14:textId="553A5044" w:rsidR="00E316A3" w:rsidRDefault="00E316A3" w:rsidP="00C835C2">
      <w:pPr>
        <w:rPr>
          <w:szCs w:val="22"/>
          <w:lang w:val="sr-Latn-CS"/>
        </w:rPr>
      </w:pPr>
      <w:r>
        <w:rPr>
          <w:szCs w:val="22"/>
          <w:lang w:val="sr-Latn-CS"/>
        </w:rPr>
        <w:t>Ispitivanja</w:t>
      </w:r>
      <w:r w:rsidR="00DF7C89">
        <w:rPr>
          <w:szCs w:val="22"/>
          <w:lang w:val="sr-Latn-CS"/>
        </w:rPr>
        <w:t xml:space="preserve"> </w:t>
      </w:r>
      <w:r w:rsidR="009B3F9E" w:rsidRPr="009B3F9E">
        <w:rPr>
          <w:szCs w:val="22"/>
          <w:lang w:val="sr-Latn-CS"/>
        </w:rPr>
        <w:t>na životinjama su nedovoljn</w:t>
      </w:r>
      <w:r>
        <w:rPr>
          <w:szCs w:val="22"/>
          <w:lang w:val="sr-Latn-CS"/>
        </w:rPr>
        <w:t>o</w:t>
      </w:r>
      <w:r w:rsidR="00DF7C89">
        <w:rPr>
          <w:szCs w:val="22"/>
          <w:lang w:val="sr-Latn-CS"/>
        </w:rPr>
        <w:t xml:space="preserve"> </w:t>
      </w:r>
      <w:r>
        <w:rPr>
          <w:szCs w:val="22"/>
          <w:lang w:val="sr-Latn-CS"/>
        </w:rPr>
        <w:t xml:space="preserve">relevantna </w:t>
      </w:r>
      <w:r w:rsidR="009B3F9E" w:rsidRPr="009B3F9E">
        <w:rPr>
          <w:szCs w:val="22"/>
          <w:lang w:val="sr-Latn-CS"/>
        </w:rPr>
        <w:t>za proc</w:t>
      </w:r>
      <w:r>
        <w:rPr>
          <w:szCs w:val="22"/>
          <w:lang w:val="sr-Latn-CS"/>
        </w:rPr>
        <w:t>j</w:t>
      </w:r>
      <w:r w:rsidR="009B3F9E" w:rsidRPr="009B3F9E">
        <w:rPr>
          <w:szCs w:val="22"/>
          <w:lang w:val="sr-Latn-CS"/>
        </w:rPr>
        <w:t xml:space="preserve">enu </w:t>
      </w:r>
      <w:r>
        <w:rPr>
          <w:szCs w:val="22"/>
          <w:lang w:val="sr-Latn-CS"/>
        </w:rPr>
        <w:t>efekata</w:t>
      </w:r>
      <w:r w:rsidRPr="009B3F9E">
        <w:rPr>
          <w:szCs w:val="22"/>
          <w:lang w:val="sr-Latn-CS"/>
        </w:rPr>
        <w:t xml:space="preserve"> </w:t>
      </w:r>
      <w:r w:rsidR="009B3F9E" w:rsidRPr="009B3F9E">
        <w:rPr>
          <w:szCs w:val="22"/>
          <w:lang w:val="sr-Latn-CS"/>
        </w:rPr>
        <w:t>na trudnoću, embriofetalni razvoj, porođaj ili postnatalni razvoj. Ne postoje klinički podaci vezano za trudnoće.</w:t>
      </w:r>
    </w:p>
    <w:p w14:paraId="5D7E9285" w14:textId="39262CD3" w:rsidR="009B3F9E" w:rsidRPr="009B3F9E" w:rsidRDefault="009B3F9E" w:rsidP="00C835C2">
      <w:pPr>
        <w:rPr>
          <w:szCs w:val="22"/>
          <w:lang w:val="sr-Latn-CS"/>
        </w:rPr>
      </w:pPr>
      <w:r w:rsidRPr="009B3F9E">
        <w:rPr>
          <w:szCs w:val="22"/>
          <w:lang w:val="sr-Latn-CS"/>
        </w:rPr>
        <w:t>Zbog toga se l</w:t>
      </w:r>
      <w:r w:rsidR="005B1D3F">
        <w:rPr>
          <w:szCs w:val="22"/>
          <w:lang w:val="sr-Latn-CS"/>
        </w:rPr>
        <w:t>j</w:t>
      </w:r>
      <w:r w:rsidRPr="009B3F9E">
        <w:rPr>
          <w:szCs w:val="22"/>
          <w:lang w:val="sr-Latn-CS"/>
        </w:rPr>
        <w:t>ekovi koji sadrže somatropin ne preporučuju u trudnoći, niti kod žena u reproduktivnom periodu koje ne koriste kontracepciju.</w:t>
      </w:r>
    </w:p>
    <w:p w14:paraId="5BC7D06E" w14:textId="77777777" w:rsidR="009B3F9E" w:rsidRPr="009B3F9E" w:rsidRDefault="009B3F9E" w:rsidP="00C835C2">
      <w:pPr>
        <w:rPr>
          <w:szCs w:val="22"/>
          <w:lang w:val="sr-Latn-CS"/>
        </w:rPr>
      </w:pPr>
    </w:p>
    <w:p w14:paraId="1B93FD2E" w14:textId="77777777" w:rsidR="009B3F9E" w:rsidRPr="0021619D" w:rsidRDefault="009B3F9E" w:rsidP="00C835C2">
      <w:pPr>
        <w:rPr>
          <w:szCs w:val="22"/>
          <w:u w:val="single"/>
          <w:lang w:val="sr-Latn-CS"/>
        </w:rPr>
      </w:pPr>
      <w:r w:rsidRPr="0021619D">
        <w:rPr>
          <w:szCs w:val="22"/>
          <w:u w:val="single"/>
          <w:lang w:val="sr-Latn-CS"/>
        </w:rPr>
        <w:t>Dojenje</w:t>
      </w:r>
    </w:p>
    <w:p w14:paraId="21ED5FC4" w14:textId="77777777" w:rsidR="00BC7BC2" w:rsidRDefault="00BC7BC2" w:rsidP="00C835C2">
      <w:pPr>
        <w:rPr>
          <w:szCs w:val="22"/>
          <w:lang w:val="sr-Latn-CS"/>
        </w:rPr>
      </w:pPr>
    </w:p>
    <w:p w14:paraId="176492CC" w14:textId="0892789E" w:rsidR="009B3F9E" w:rsidRPr="009B3F9E" w:rsidRDefault="009B3F9E" w:rsidP="00C835C2">
      <w:pPr>
        <w:rPr>
          <w:szCs w:val="22"/>
          <w:lang w:val="sr-Latn-CS"/>
        </w:rPr>
      </w:pPr>
      <w:r w:rsidRPr="009B3F9E">
        <w:rPr>
          <w:szCs w:val="22"/>
          <w:lang w:val="sr-Latn-CS"/>
        </w:rPr>
        <w:t>Ne postoje kliničke studije povezane sa l</w:t>
      </w:r>
      <w:r w:rsidR="005B1D3F">
        <w:rPr>
          <w:szCs w:val="22"/>
          <w:lang w:val="sr-Latn-CS"/>
        </w:rPr>
        <w:t>j</w:t>
      </w:r>
      <w:r w:rsidRPr="009B3F9E">
        <w:rPr>
          <w:szCs w:val="22"/>
          <w:lang w:val="sr-Latn-CS"/>
        </w:rPr>
        <w:t>ekovima koji sadrže somatropin kod dojilja. Nije poznato da li se somatropin izlučuj</w:t>
      </w:r>
      <w:r w:rsidR="004D75E1">
        <w:rPr>
          <w:szCs w:val="22"/>
          <w:lang w:val="sr-Latn-CS"/>
        </w:rPr>
        <w:t>e</w:t>
      </w:r>
      <w:r w:rsidR="007D0017">
        <w:rPr>
          <w:szCs w:val="22"/>
          <w:lang w:val="sr-Latn-CS"/>
        </w:rPr>
        <w:t xml:space="preserve"> u ma</w:t>
      </w:r>
      <w:r w:rsidR="007D0017">
        <w:rPr>
          <w:szCs w:val="22"/>
          <w:lang w:val="sr-Latn-RS"/>
        </w:rPr>
        <w:t>jčino</w:t>
      </w:r>
      <w:r w:rsidRPr="009B3F9E">
        <w:rPr>
          <w:szCs w:val="22"/>
          <w:lang w:val="sr-Latn-CS"/>
        </w:rPr>
        <w:t xml:space="preserve"> </w:t>
      </w:r>
      <w:r w:rsidR="00BA513B">
        <w:rPr>
          <w:szCs w:val="22"/>
          <w:lang w:val="sr-Latn-CS"/>
        </w:rPr>
        <w:t>ml</w:t>
      </w:r>
      <w:r w:rsidR="00E316A3">
        <w:rPr>
          <w:szCs w:val="22"/>
          <w:lang w:val="sr-Latn-CS"/>
        </w:rPr>
        <w:t>ij</w:t>
      </w:r>
      <w:r w:rsidRPr="009B3F9E">
        <w:rPr>
          <w:szCs w:val="22"/>
          <w:lang w:val="sr-Latn-CS"/>
        </w:rPr>
        <w:t>eko. Zbog toga treba biti oprezan u prim</w:t>
      </w:r>
      <w:r w:rsidR="00E316A3">
        <w:rPr>
          <w:szCs w:val="22"/>
          <w:lang w:val="sr-Latn-CS"/>
        </w:rPr>
        <w:t>j</w:t>
      </w:r>
      <w:r w:rsidRPr="009B3F9E">
        <w:rPr>
          <w:szCs w:val="22"/>
          <w:lang w:val="sr-Latn-CS"/>
        </w:rPr>
        <w:t>eni l</w:t>
      </w:r>
      <w:r w:rsidR="005B1D3F">
        <w:rPr>
          <w:szCs w:val="22"/>
          <w:lang w:val="sr-Latn-CS"/>
        </w:rPr>
        <w:t>j</w:t>
      </w:r>
      <w:r w:rsidRPr="009B3F9E">
        <w:rPr>
          <w:szCs w:val="22"/>
          <w:lang w:val="sr-Latn-CS"/>
        </w:rPr>
        <w:t>ekova koji sadrže somatropin kod dojilja.</w:t>
      </w:r>
    </w:p>
    <w:p w14:paraId="7D01CAAC" w14:textId="77777777" w:rsidR="00CE09F3" w:rsidRPr="00CF4319" w:rsidRDefault="00CE09F3" w:rsidP="00C835C2">
      <w:pPr>
        <w:rPr>
          <w:szCs w:val="22"/>
          <w:lang w:val="sr-Latn-CS"/>
        </w:rPr>
      </w:pPr>
    </w:p>
    <w:p w14:paraId="48C91954" w14:textId="5A89E7BB" w:rsidR="00CE09F3" w:rsidRPr="00383195" w:rsidRDefault="00CE09F3" w:rsidP="00C835C2">
      <w:pPr>
        <w:rPr>
          <w:b/>
          <w:bCs/>
          <w:spacing w:val="-8"/>
          <w:szCs w:val="22"/>
          <w:lang w:val="ru-RU"/>
        </w:rPr>
      </w:pPr>
      <w:r w:rsidRPr="00383195">
        <w:rPr>
          <w:b/>
          <w:bCs/>
          <w:spacing w:val="-8"/>
          <w:szCs w:val="22"/>
          <w:lang w:val="ru-RU"/>
        </w:rPr>
        <w:t xml:space="preserve">4.7. </w:t>
      </w:r>
      <w:r w:rsidRPr="00383195">
        <w:rPr>
          <w:b/>
          <w:bCs/>
          <w:spacing w:val="-8"/>
          <w:szCs w:val="22"/>
          <w:lang w:val="sr-Latn-CS"/>
        </w:rPr>
        <w:t>Uticaj na sposobnost upravljanja vozilima i rukovanj</w:t>
      </w:r>
      <w:r w:rsidR="00E316A3">
        <w:rPr>
          <w:b/>
          <w:bCs/>
          <w:spacing w:val="-8"/>
          <w:szCs w:val="22"/>
          <w:lang w:val="sr-Latn-CS"/>
        </w:rPr>
        <w:t>e</w:t>
      </w:r>
      <w:r w:rsidRPr="00383195">
        <w:rPr>
          <w:b/>
          <w:bCs/>
          <w:spacing w:val="-8"/>
          <w:szCs w:val="22"/>
          <w:lang w:val="sr-Latn-CS"/>
        </w:rPr>
        <w:t xml:space="preserve"> mašinama</w:t>
      </w:r>
    </w:p>
    <w:p w14:paraId="65DD7445" w14:textId="77777777" w:rsidR="0021619D" w:rsidRDefault="0021619D" w:rsidP="00C835C2">
      <w:pPr>
        <w:rPr>
          <w:szCs w:val="22"/>
          <w:lang w:val="sr-Latn-CS"/>
        </w:rPr>
      </w:pPr>
    </w:p>
    <w:p w14:paraId="7BC26337" w14:textId="59CCEF7C" w:rsidR="00CE09F3" w:rsidRPr="00E92590" w:rsidRDefault="007D0017" w:rsidP="00C835C2">
      <w:pPr>
        <w:rPr>
          <w:szCs w:val="22"/>
          <w:lang w:val="sr-Latn-CS"/>
        </w:rPr>
      </w:pPr>
      <w:r>
        <w:rPr>
          <w:bCs/>
          <w:szCs w:val="22"/>
          <w:lang w:val="sr-Latn-CS"/>
        </w:rPr>
        <w:t>L</w:t>
      </w:r>
      <w:r w:rsidR="005B1D3F">
        <w:rPr>
          <w:bCs/>
          <w:szCs w:val="22"/>
          <w:lang w:val="sr-Latn-CS"/>
        </w:rPr>
        <w:t>ij</w:t>
      </w:r>
      <w:r>
        <w:rPr>
          <w:bCs/>
          <w:szCs w:val="22"/>
          <w:lang w:val="sr-Latn-CS"/>
        </w:rPr>
        <w:t xml:space="preserve">ek </w:t>
      </w:r>
      <w:r w:rsidR="00280D7A">
        <w:rPr>
          <w:bCs/>
          <w:szCs w:val="22"/>
          <w:lang w:val="sr-Latn-CS"/>
        </w:rPr>
        <w:t>Norditropin</w:t>
      </w:r>
      <w:r w:rsidR="0021619D" w:rsidRPr="003621A5">
        <w:rPr>
          <w:bCs/>
          <w:szCs w:val="22"/>
          <w:lang w:val="sr-Latn-CS"/>
        </w:rPr>
        <w:t xml:space="preserve"> </w:t>
      </w:r>
      <w:r w:rsidR="00291793">
        <w:rPr>
          <w:bCs/>
          <w:szCs w:val="22"/>
          <w:lang w:val="sr-Latn-CS"/>
        </w:rPr>
        <w:t>NordiFlex</w:t>
      </w:r>
      <w:r w:rsidR="0021619D">
        <w:rPr>
          <w:bCs/>
          <w:szCs w:val="22"/>
          <w:vertAlign w:val="superscript"/>
          <w:lang w:val="sr-Latn-CS"/>
        </w:rPr>
        <w:t xml:space="preserve"> </w:t>
      </w:r>
      <w:r w:rsidR="0021619D" w:rsidRPr="0021619D">
        <w:rPr>
          <w:bCs/>
          <w:szCs w:val="22"/>
          <w:lang w:val="sr-Latn-CS"/>
        </w:rPr>
        <w:t>n</w:t>
      </w:r>
      <w:r w:rsidR="009B3F9E" w:rsidRPr="009B3F9E">
        <w:rPr>
          <w:szCs w:val="22"/>
          <w:lang w:val="sr-Latn-CS"/>
        </w:rPr>
        <w:t>ema</w:t>
      </w:r>
      <w:r w:rsidR="00E316A3">
        <w:rPr>
          <w:szCs w:val="22"/>
          <w:lang w:val="sr-Latn-CS"/>
        </w:rPr>
        <w:t>,</w:t>
      </w:r>
      <w:r w:rsidR="009B3F9E" w:rsidRPr="009B3F9E">
        <w:rPr>
          <w:szCs w:val="22"/>
          <w:lang w:val="sr-Latn-CS"/>
        </w:rPr>
        <w:t xml:space="preserve"> ili </w:t>
      </w:r>
      <w:r w:rsidR="00E316A3">
        <w:rPr>
          <w:szCs w:val="22"/>
          <w:lang w:val="sr-Latn-CS"/>
        </w:rPr>
        <w:t>je</w:t>
      </w:r>
      <w:r w:rsidR="009B3F9E" w:rsidRPr="009B3F9E">
        <w:rPr>
          <w:szCs w:val="22"/>
          <w:lang w:val="sr-Latn-CS"/>
        </w:rPr>
        <w:t xml:space="preserve"> uticaj na sposobnost upravljanja </w:t>
      </w:r>
      <w:r w:rsidR="00E316A3">
        <w:rPr>
          <w:szCs w:val="22"/>
          <w:lang w:val="sr-Latn-CS"/>
        </w:rPr>
        <w:t xml:space="preserve">motornim </w:t>
      </w:r>
      <w:r w:rsidR="009B3F9E" w:rsidRPr="009B3F9E">
        <w:rPr>
          <w:szCs w:val="22"/>
          <w:lang w:val="sr-Latn-CS"/>
        </w:rPr>
        <w:t xml:space="preserve">vozilima i </w:t>
      </w:r>
      <w:r w:rsidR="00E316A3">
        <w:rPr>
          <w:szCs w:val="22"/>
          <w:lang w:val="sr-Latn-CS"/>
        </w:rPr>
        <w:t>korišćenje</w:t>
      </w:r>
      <w:r w:rsidR="00E316A3" w:rsidRPr="009B3F9E">
        <w:rPr>
          <w:szCs w:val="22"/>
          <w:lang w:val="sr-Latn-CS"/>
        </w:rPr>
        <w:t xml:space="preserve"> mašina</w:t>
      </w:r>
      <w:r w:rsidR="00E316A3">
        <w:rPr>
          <w:szCs w:val="22"/>
          <w:lang w:val="sr-Latn-CS"/>
        </w:rPr>
        <w:t xml:space="preserve"> neznatan</w:t>
      </w:r>
      <w:r w:rsidR="009B3F9E" w:rsidRPr="009B3F9E">
        <w:rPr>
          <w:szCs w:val="22"/>
          <w:lang w:val="sr-Latn-CS"/>
        </w:rPr>
        <w:t>.</w:t>
      </w:r>
    </w:p>
    <w:p w14:paraId="6B652140" w14:textId="77777777" w:rsidR="00CE09F3" w:rsidRPr="00E92590" w:rsidRDefault="00CE09F3" w:rsidP="00C835C2">
      <w:pPr>
        <w:rPr>
          <w:szCs w:val="22"/>
          <w:lang w:val="sr-Latn-CS"/>
        </w:rPr>
      </w:pPr>
    </w:p>
    <w:p w14:paraId="21B98039" w14:textId="77777777" w:rsidR="00CE09F3" w:rsidRPr="00E92590" w:rsidRDefault="00CE09F3" w:rsidP="00C835C2">
      <w:pPr>
        <w:rPr>
          <w:b/>
          <w:bCs/>
          <w:szCs w:val="22"/>
          <w:lang w:val="sr-Latn-CS"/>
        </w:rPr>
      </w:pPr>
      <w:r w:rsidRPr="00E92590">
        <w:rPr>
          <w:b/>
          <w:bCs/>
          <w:szCs w:val="22"/>
          <w:lang w:val="sr-Latn-CS"/>
        </w:rPr>
        <w:t xml:space="preserve">4.8. </w:t>
      </w:r>
      <w:r w:rsidRPr="00383195">
        <w:rPr>
          <w:b/>
          <w:bCs/>
          <w:szCs w:val="22"/>
        </w:rPr>
        <w:t>Ne</w:t>
      </w:r>
      <w:r w:rsidRPr="00E92590">
        <w:rPr>
          <w:b/>
          <w:bCs/>
          <w:szCs w:val="22"/>
          <w:lang w:val="sr-Latn-CS"/>
        </w:rPr>
        <w:t>ž</w:t>
      </w:r>
      <w:proofErr w:type="spellStart"/>
      <w:r w:rsidRPr="00383195">
        <w:rPr>
          <w:b/>
          <w:bCs/>
          <w:szCs w:val="22"/>
        </w:rPr>
        <w:t>eljena</w:t>
      </w:r>
      <w:proofErr w:type="spellEnd"/>
      <w:r w:rsidRPr="00E92590">
        <w:rPr>
          <w:b/>
          <w:bCs/>
          <w:szCs w:val="22"/>
          <w:lang w:val="sr-Latn-CS"/>
        </w:rPr>
        <w:t xml:space="preserve"> </w:t>
      </w:r>
      <w:proofErr w:type="spellStart"/>
      <w:r w:rsidRPr="00383195">
        <w:rPr>
          <w:b/>
          <w:bCs/>
          <w:szCs w:val="22"/>
        </w:rPr>
        <w:t>dejstva</w:t>
      </w:r>
      <w:proofErr w:type="spellEnd"/>
    </w:p>
    <w:p w14:paraId="6478DACE" w14:textId="77777777" w:rsidR="00CE09F3" w:rsidRDefault="00CE09F3" w:rsidP="00C835C2">
      <w:pPr>
        <w:rPr>
          <w:noProof/>
          <w:szCs w:val="22"/>
          <w:u w:val="single"/>
          <w:lang w:val="hr-HR"/>
        </w:rPr>
      </w:pPr>
    </w:p>
    <w:p w14:paraId="0B6EF159" w14:textId="468C1EE1" w:rsidR="009B3F9E" w:rsidRPr="009B3F9E" w:rsidRDefault="009B3F9E" w:rsidP="00C835C2">
      <w:pPr>
        <w:rPr>
          <w:szCs w:val="22"/>
          <w:lang w:val="sr-Latn-CS"/>
        </w:rPr>
      </w:pPr>
      <w:r w:rsidRPr="009B3F9E">
        <w:rPr>
          <w:szCs w:val="22"/>
          <w:lang w:val="sr-Latn-CS"/>
        </w:rPr>
        <w:t xml:space="preserve">Nedostatak hormona rasta kod pacijenata se karakteriše deficitom ekstracelularnog volumena, koji se koriguje uvođenjem terapije somatropinom. Zadržavanje tečnosti sa pojavom perifernih edema javlja se posebno kod odraslih pacijenata. Sindrom karpalnog tunela </w:t>
      </w:r>
      <w:r w:rsidR="00E316A3">
        <w:rPr>
          <w:szCs w:val="22"/>
          <w:lang w:val="sr-Latn-CS"/>
        </w:rPr>
        <w:t>je povremen</w:t>
      </w:r>
      <w:r w:rsidRPr="009B3F9E">
        <w:rPr>
          <w:szCs w:val="22"/>
          <w:lang w:val="sr-Latn-CS"/>
        </w:rPr>
        <w:t xml:space="preserve">, ali se može uočiti kod odraslih. Ovi simptomi su obično prolaznog karaktera i zavise od doze, pa može biti neophodno privremeno smanjiti dozu. </w:t>
      </w:r>
    </w:p>
    <w:p w14:paraId="3A2D9503" w14:textId="77777777" w:rsidR="009B3F9E" w:rsidRPr="009B3F9E" w:rsidRDefault="009B3F9E" w:rsidP="00C835C2">
      <w:pPr>
        <w:rPr>
          <w:szCs w:val="22"/>
          <w:lang w:val="sr-Latn-CS"/>
        </w:rPr>
      </w:pPr>
      <w:r w:rsidRPr="009B3F9E">
        <w:rPr>
          <w:szCs w:val="22"/>
          <w:lang w:val="sr-Latn-CS"/>
        </w:rPr>
        <w:lastRenderedPageBreak/>
        <w:t xml:space="preserve">Mogu se takođe javiti bolovi slabog intenziteta u zglobovima, mišićima, kao i parestezije, koji su uglavnom prolazne prirode. </w:t>
      </w:r>
    </w:p>
    <w:p w14:paraId="01BA57FB" w14:textId="77777777" w:rsidR="009B3F9E" w:rsidRPr="009B3F9E" w:rsidRDefault="009B3F9E" w:rsidP="00C835C2">
      <w:pPr>
        <w:rPr>
          <w:szCs w:val="22"/>
          <w:lang w:val="sr-Latn-CS"/>
        </w:rPr>
      </w:pPr>
    </w:p>
    <w:p w14:paraId="64CDDB06" w14:textId="2BFA2866" w:rsidR="009B3F9E" w:rsidRPr="009B3F9E" w:rsidRDefault="009B3F9E" w:rsidP="00C835C2">
      <w:pPr>
        <w:rPr>
          <w:szCs w:val="22"/>
          <w:lang w:val="sr-Latn-CS"/>
        </w:rPr>
      </w:pPr>
      <w:r w:rsidRPr="009B3F9E">
        <w:rPr>
          <w:szCs w:val="22"/>
          <w:lang w:val="sr-Latn-CS"/>
        </w:rPr>
        <w:t>Neželjena dejstva kod d</w:t>
      </w:r>
      <w:r w:rsidR="00E316A3">
        <w:rPr>
          <w:szCs w:val="22"/>
          <w:lang w:val="sr-Latn-CS"/>
        </w:rPr>
        <w:t>j</w:t>
      </w:r>
      <w:r w:rsidRPr="009B3F9E">
        <w:rPr>
          <w:szCs w:val="22"/>
          <w:lang w:val="sr-Latn-CS"/>
        </w:rPr>
        <w:t xml:space="preserve">ece </w:t>
      </w:r>
      <w:r w:rsidR="00E316A3">
        <w:rPr>
          <w:szCs w:val="22"/>
          <w:lang w:val="sr-Latn-CS"/>
        </w:rPr>
        <w:t>su povremena ili</w:t>
      </w:r>
      <w:r w:rsidRPr="009B3F9E">
        <w:rPr>
          <w:szCs w:val="22"/>
          <w:lang w:val="sr-Latn-CS"/>
        </w:rPr>
        <w:t xml:space="preserve"> r</w:t>
      </w:r>
      <w:r w:rsidR="00E316A3">
        <w:rPr>
          <w:szCs w:val="22"/>
          <w:lang w:val="sr-Latn-CS"/>
        </w:rPr>
        <w:t>ij</w:t>
      </w:r>
      <w:r w:rsidRPr="009B3F9E">
        <w:rPr>
          <w:szCs w:val="22"/>
          <w:lang w:val="sr-Latn-CS"/>
        </w:rPr>
        <w:t xml:space="preserve">etka. </w:t>
      </w:r>
    </w:p>
    <w:p w14:paraId="485860C7" w14:textId="77777777" w:rsidR="009B3F9E" w:rsidRPr="009B3F9E" w:rsidRDefault="009B3F9E" w:rsidP="00C835C2">
      <w:pPr>
        <w:rPr>
          <w:szCs w:val="22"/>
          <w:lang w:val="sr-Latn-CS"/>
        </w:rPr>
      </w:pPr>
    </w:p>
    <w:p w14:paraId="01859CD8" w14:textId="77777777" w:rsidR="009B3F9E" w:rsidRPr="009B3F9E" w:rsidRDefault="009B3F9E" w:rsidP="00C835C2">
      <w:pPr>
        <w:rPr>
          <w:szCs w:val="22"/>
          <w:lang w:val="sr-Latn-CS"/>
        </w:rPr>
      </w:pPr>
      <w:r w:rsidRPr="009B3F9E">
        <w:rPr>
          <w:szCs w:val="22"/>
          <w:lang w:val="sr-Latn-CS"/>
        </w:rPr>
        <w:t>Iskustva iz kliničkih ispitivanja:</w:t>
      </w:r>
    </w:p>
    <w:p w14:paraId="7DDEC92E" w14:textId="77777777" w:rsidR="009B3F9E" w:rsidRPr="009B3F9E" w:rsidRDefault="009B3F9E" w:rsidP="00C835C2">
      <w:pPr>
        <w:rPr>
          <w:szCs w:val="22"/>
          <w:lang w:val="sr-Latn-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66"/>
        <w:gridCol w:w="1479"/>
        <w:gridCol w:w="1807"/>
        <w:gridCol w:w="2135"/>
        <w:gridCol w:w="1675"/>
      </w:tblGrid>
      <w:tr w:rsidR="009B3F9E" w:rsidRPr="009B3F9E" w14:paraId="54409D15" w14:textId="77777777" w:rsidTr="008A4ED5">
        <w:tc>
          <w:tcPr>
            <w:tcW w:w="1085" w:type="pct"/>
            <w:shd w:val="clear" w:color="auto" w:fill="auto"/>
          </w:tcPr>
          <w:p w14:paraId="66D8EB30" w14:textId="36EC95FD" w:rsidR="009B3F9E" w:rsidRPr="009B3F9E" w:rsidRDefault="009B3F9E" w:rsidP="008A4ED5">
            <w:pPr>
              <w:jc w:val="left"/>
              <w:rPr>
                <w:szCs w:val="22"/>
                <w:lang w:val="sr-Latn-CS"/>
              </w:rPr>
            </w:pPr>
            <w:r w:rsidRPr="009B3F9E">
              <w:rPr>
                <w:szCs w:val="22"/>
                <w:lang w:val="sr-Latn-CS"/>
              </w:rPr>
              <w:t>Klas</w:t>
            </w:r>
            <w:r w:rsidR="00E316A3">
              <w:rPr>
                <w:szCs w:val="22"/>
                <w:lang w:val="sr-Latn-CS"/>
              </w:rPr>
              <w:t>a</w:t>
            </w:r>
            <w:r w:rsidRPr="009B3F9E">
              <w:rPr>
                <w:szCs w:val="22"/>
                <w:lang w:val="sr-Latn-CS"/>
              </w:rPr>
              <w:t xml:space="preserve"> sistema  organa</w:t>
            </w:r>
          </w:p>
        </w:tc>
        <w:tc>
          <w:tcPr>
            <w:tcW w:w="816" w:type="pct"/>
            <w:shd w:val="clear" w:color="auto" w:fill="auto"/>
          </w:tcPr>
          <w:p w14:paraId="2AC37106" w14:textId="20E74B84" w:rsidR="009B3F9E" w:rsidRPr="009B3F9E" w:rsidRDefault="009B3F9E" w:rsidP="008A4ED5">
            <w:pPr>
              <w:jc w:val="left"/>
              <w:rPr>
                <w:szCs w:val="22"/>
                <w:lang w:val="sr-Latn-CS"/>
              </w:rPr>
            </w:pPr>
            <w:r w:rsidRPr="009B3F9E">
              <w:rPr>
                <w:szCs w:val="22"/>
                <w:lang w:val="sr-Latn-CS"/>
              </w:rPr>
              <w:t>Veoma čest</w:t>
            </w:r>
            <w:r w:rsidR="004800A0">
              <w:rPr>
                <w:szCs w:val="22"/>
                <w:lang w:val="sr-Latn-CS"/>
              </w:rPr>
              <w:t>o</w:t>
            </w:r>
          </w:p>
          <w:p w14:paraId="26D3ABD4" w14:textId="77777777" w:rsidR="009B3F9E" w:rsidRPr="009B3F9E" w:rsidRDefault="009B3F9E" w:rsidP="008A4ED5">
            <w:pPr>
              <w:jc w:val="left"/>
              <w:rPr>
                <w:szCs w:val="22"/>
                <w:lang w:val="sr-Latn-CS"/>
              </w:rPr>
            </w:pPr>
            <w:r w:rsidRPr="009B3F9E">
              <w:rPr>
                <w:szCs w:val="22"/>
                <w:lang w:val="sr-Latn-CS"/>
              </w:rPr>
              <w:t>(≥1/10)</w:t>
            </w:r>
          </w:p>
        </w:tc>
        <w:tc>
          <w:tcPr>
            <w:tcW w:w="997" w:type="pct"/>
            <w:shd w:val="clear" w:color="auto" w:fill="auto"/>
          </w:tcPr>
          <w:p w14:paraId="2173A3C8" w14:textId="6448CFA2" w:rsidR="009B3F9E" w:rsidRPr="009B3F9E" w:rsidRDefault="009B3F9E" w:rsidP="008A4ED5">
            <w:pPr>
              <w:jc w:val="left"/>
              <w:rPr>
                <w:szCs w:val="22"/>
                <w:lang w:val="sr-Latn-CS"/>
              </w:rPr>
            </w:pPr>
            <w:r w:rsidRPr="009B3F9E">
              <w:rPr>
                <w:szCs w:val="22"/>
                <w:lang w:val="sr-Latn-CS"/>
              </w:rPr>
              <w:t>Čest</w:t>
            </w:r>
            <w:r w:rsidR="004800A0">
              <w:rPr>
                <w:szCs w:val="22"/>
                <w:lang w:val="sr-Latn-CS"/>
              </w:rPr>
              <w:t>o</w:t>
            </w:r>
          </w:p>
          <w:p w14:paraId="6C5EF93C" w14:textId="77777777" w:rsidR="009B3F9E" w:rsidRPr="009B3F9E" w:rsidRDefault="009B3F9E" w:rsidP="008A4ED5">
            <w:pPr>
              <w:jc w:val="left"/>
              <w:rPr>
                <w:szCs w:val="22"/>
                <w:lang w:val="sr-Latn-CS"/>
              </w:rPr>
            </w:pPr>
            <w:r w:rsidRPr="009B3F9E">
              <w:rPr>
                <w:szCs w:val="22"/>
                <w:lang w:val="sr-Latn-CS"/>
              </w:rPr>
              <w:t>(≥1/100 do &lt;1/10)</w:t>
            </w:r>
          </w:p>
        </w:tc>
        <w:tc>
          <w:tcPr>
            <w:tcW w:w="1178" w:type="pct"/>
            <w:shd w:val="clear" w:color="auto" w:fill="auto"/>
          </w:tcPr>
          <w:p w14:paraId="128C5AE0" w14:textId="58525B08" w:rsidR="009B3F9E" w:rsidRPr="009B3F9E" w:rsidRDefault="009B3F9E" w:rsidP="008A4ED5">
            <w:pPr>
              <w:jc w:val="left"/>
              <w:rPr>
                <w:szCs w:val="22"/>
                <w:lang w:val="sr-Latn-CS"/>
              </w:rPr>
            </w:pPr>
            <w:r w:rsidRPr="009B3F9E">
              <w:rPr>
                <w:szCs w:val="22"/>
                <w:lang w:val="sr-Latn-CS"/>
              </w:rPr>
              <w:t>Povremen</w:t>
            </w:r>
            <w:r w:rsidR="004800A0">
              <w:rPr>
                <w:szCs w:val="22"/>
                <w:lang w:val="sr-Latn-CS"/>
              </w:rPr>
              <w:t>o</w:t>
            </w:r>
          </w:p>
          <w:p w14:paraId="2D870264" w14:textId="40B84832" w:rsidR="009B3F9E" w:rsidRPr="009B3F9E" w:rsidRDefault="009B3F9E" w:rsidP="008A4ED5">
            <w:pPr>
              <w:jc w:val="left"/>
              <w:rPr>
                <w:szCs w:val="22"/>
                <w:lang w:val="sr-Latn-CS"/>
              </w:rPr>
            </w:pPr>
            <w:r w:rsidRPr="009B3F9E">
              <w:rPr>
                <w:szCs w:val="22"/>
                <w:lang w:val="sr-Latn-CS"/>
              </w:rPr>
              <w:t>(≥1/1</w:t>
            </w:r>
            <w:r w:rsidR="00D724CA">
              <w:rPr>
                <w:szCs w:val="22"/>
                <w:lang w:val="sr-Latn-CS"/>
              </w:rPr>
              <w:t xml:space="preserve"> </w:t>
            </w:r>
            <w:r w:rsidRPr="009B3F9E">
              <w:rPr>
                <w:szCs w:val="22"/>
                <w:lang w:val="sr-Latn-CS"/>
              </w:rPr>
              <w:t>000 do &lt;1/100)</w:t>
            </w:r>
          </w:p>
        </w:tc>
        <w:tc>
          <w:tcPr>
            <w:tcW w:w="924" w:type="pct"/>
            <w:shd w:val="clear" w:color="auto" w:fill="auto"/>
          </w:tcPr>
          <w:p w14:paraId="2F7386F4" w14:textId="41D19812" w:rsidR="009B3F9E" w:rsidRPr="009B3F9E" w:rsidRDefault="009B3F9E" w:rsidP="008A4ED5">
            <w:pPr>
              <w:jc w:val="left"/>
              <w:rPr>
                <w:szCs w:val="22"/>
                <w:lang w:val="sr-Latn-CS"/>
              </w:rPr>
            </w:pPr>
            <w:r w:rsidRPr="009B3F9E">
              <w:rPr>
                <w:szCs w:val="22"/>
                <w:lang w:val="sr-Latn-CS"/>
              </w:rPr>
              <w:t>R</w:t>
            </w:r>
            <w:r w:rsidR="00E316A3">
              <w:rPr>
                <w:szCs w:val="22"/>
                <w:lang w:val="sr-Latn-CS"/>
              </w:rPr>
              <w:t>ij</w:t>
            </w:r>
            <w:r w:rsidRPr="009B3F9E">
              <w:rPr>
                <w:szCs w:val="22"/>
                <w:lang w:val="sr-Latn-CS"/>
              </w:rPr>
              <w:t>etk</w:t>
            </w:r>
            <w:r w:rsidR="004800A0">
              <w:rPr>
                <w:szCs w:val="22"/>
                <w:lang w:val="sr-Latn-CS"/>
              </w:rPr>
              <w:t>o</w:t>
            </w:r>
          </w:p>
          <w:p w14:paraId="7E0D0332" w14:textId="38FD1207" w:rsidR="009B3F9E" w:rsidRPr="009B3F9E" w:rsidRDefault="009B3F9E" w:rsidP="008A4ED5">
            <w:pPr>
              <w:jc w:val="left"/>
              <w:rPr>
                <w:szCs w:val="22"/>
                <w:lang w:val="sr-Latn-CS"/>
              </w:rPr>
            </w:pPr>
            <w:r w:rsidRPr="009B3F9E">
              <w:rPr>
                <w:szCs w:val="22"/>
                <w:lang w:val="sr-Latn-CS"/>
              </w:rPr>
              <w:t>(≥1/10</w:t>
            </w:r>
            <w:r w:rsidR="00D724CA">
              <w:rPr>
                <w:szCs w:val="22"/>
                <w:lang w:val="sr-Latn-CS"/>
              </w:rPr>
              <w:t xml:space="preserve"> </w:t>
            </w:r>
            <w:r w:rsidRPr="009B3F9E">
              <w:rPr>
                <w:szCs w:val="22"/>
                <w:lang w:val="sr-Latn-CS"/>
              </w:rPr>
              <w:t>000 do  &lt;1/1</w:t>
            </w:r>
            <w:r w:rsidR="00D724CA">
              <w:rPr>
                <w:szCs w:val="22"/>
                <w:lang w:val="sr-Latn-CS"/>
              </w:rPr>
              <w:t xml:space="preserve"> </w:t>
            </w:r>
            <w:r w:rsidRPr="009B3F9E">
              <w:rPr>
                <w:szCs w:val="22"/>
                <w:lang w:val="sr-Latn-CS"/>
              </w:rPr>
              <w:t>000)</w:t>
            </w:r>
          </w:p>
        </w:tc>
      </w:tr>
      <w:tr w:rsidR="009B3F9E" w:rsidRPr="00A171B9" w14:paraId="17CC8382" w14:textId="77777777" w:rsidTr="008A4ED5">
        <w:tc>
          <w:tcPr>
            <w:tcW w:w="1085" w:type="pct"/>
            <w:shd w:val="clear" w:color="auto" w:fill="auto"/>
          </w:tcPr>
          <w:p w14:paraId="4DD71BA6" w14:textId="20C3BE16" w:rsidR="009B3F9E" w:rsidRPr="009B3F9E" w:rsidRDefault="004800A0" w:rsidP="00551D0B">
            <w:pPr>
              <w:jc w:val="left"/>
              <w:rPr>
                <w:i/>
                <w:szCs w:val="22"/>
                <w:u w:val="single"/>
                <w:lang w:val="sr-Latn-CS"/>
              </w:rPr>
            </w:pPr>
            <w:r>
              <w:rPr>
                <w:i/>
                <w:szCs w:val="22"/>
                <w:u w:val="single"/>
                <w:lang w:val="sr-Latn-CS"/>
              </w:rPr>
              <w:t>Poremećaj</w:t>
            </w:r>
            <w:r w:rsidR="00E316A3">
              <w:rPr>
                <w:i/>
                <w:szCs w:val="22"/>
                <w:u w:val="single"/>
                <w:lang w:val="sr-Latn-CS"/>
              </w:rPr>
              <w:t>i</w:t>
            </w:r>
            <w:r>
              <w:rPr>
                <w:i/>
                <w:szCs w:val="22"/>
                <w:u w:val="single"/>
                <w:lang w:val="sr-Latn-CS"/>
              </w:rPr>
              <w:t xml:space="preserve"> metabolizma i ishrane</w:t>
            </w:r>
            <w:r w:rsidR="009B3F9E" w:rsidRPr="009B3F9E">
              <w:rPr>
                <w:i/>
                <w:szCs w:val="22"/>
                <w:u w:val="single"/>
                <w:lang w:val="sr-Latn-CS"/>
              </w:rPr>
              <w:t xml:space="preserve"> </w:t>
            </w:r>
          </w:p>
        </w:tc>
        <w:tc>
          <w:tcPr>
            <w:tcW w:w="816" w:type="pct"/>
            <w:shd w:val="clear" w:color="auto" w:fill="auto"/>
          </w:tcPr>
          <w:p w14:paraId="504C9428" w14:textId="77777777" w:rsidR="009B3F9E" w:rsidRPr="009B3F9E" w:rsidRDefault="009B3F9E" w:rsidP="00551D0B">
            <w:pPr>
              <w:jc w:val="left"/>
              <w:rPr>
                <w:szCs w:val="22"/>
                <w:lang w:val="sr-Latn-CS"/>
              </w:rPr>
            </w:pPr>
          </w:p>
        </w:tc>
        <w:tc>
          <w:tcPr>
            <w:tcW w:w="997" w:type="pct"/>
            <w:shd w:val="clear" w:color="auto" w:fill="auto"/>
          </w:tcPr>
          <w:p w14:paraId="24DCAF1B" w14:textId="77777777" w:rsidR="009B3F9E" w:rsidRPr="009B3F9E" w:rsidRDefault="009B3F9E">
            <w:pPr>
              <w:jc w:val="left"/>
              <w:rPr>
                <w:szCs w:val="22"/>
                <w:lang w:val="sr-Latn-CS"/>
              </w:rPr>
            </w:pPr>
          </w:p>
        </w:tc>
        <w:tc>
          <w:tcPr>
            <w:tcW w:w="1178" w:type="pct"/>
            <w:shd w:val="clear" w:color="auto" w:fill="auto"/>
          </w:tcPr>
          <w:p w14:paraId="5020CFB3" w14:textId="77777777" w:rsidR="00580222" w:rsidRDefault="009B3F9E">
            <w:pPr>
              <w:jc w:val="left"/>
              <w:rPr>
                <w:szCs w:val="22"/>
                <w:lang w:val="sr-Latn-CS"/>
              </w:rPr>
            </w:pPr>
            <w:r w:rsidRPr="009B3F9E">
              <w:rPr>
                <w:szCs w:val="22"/>
                <w:lang w:val="sr-Latn-CS"/>
              </w:rPr>
              <w:t>Kod odraslih</w:t>
            </w:r>
          </w:p>
          <w:p w14:paraId="413659DA" w14:textId="4CE31180" w:rsidR="009B3F9E" w:rsidRPr="009B3F9E" w:rsidRDefault="00580222">
            <w:pPr>
              <w:jc w:val="left"/>
              <w:rPr>
                <w:strike/>
                <w:szCs w:val="22"/>
                <w:lang w:val="sr-Latn-CS"/>
              </w:rPr>
            </w:pPr>
            <w:r>
              <w:rPr>
                <w:szCs w:val="22"/>
                <w:lang w:val="sr-Latn-CS"/>
              </w:rPr>
              <w:t>D</w:t>
            </w:r>
            <w:r w:rsidR="00FE620A" w:rsidRPr="00FE620A">
              <w:rPr>
                <w:szCs w:val="22"/>
                <w:lang w:val="sr-Latn-CS"/>
              </w:rPr>
              <w:t>iabetes me</w:t>
            </w:r>
            <w:r>
              <w:rPr>
                <w:szCs w:val="22"/>
                <w:lang w:val="sr-Latn-CS"/>
              </w:rPr>
              <w:t>l</w:t>
            </w:r>
            <w:r w:rsidR="00FE620A" w:rsidRPr="00FE620A">
              <w:rPr>
                <w:szCs w:val="22"/>
                <w:lang w:val="sr-Latn-CS"/>
              </w:rPr>
              <w:t>litus</w:t>
            </w:r>
            <w:r w:rsidR="009B3F9E" w:rsidRPr="009B3F9E">
              <w:rPr>
                <w:szCs w:val="22"/>
                <w:lang w:val="sr-Latn-CS"/>
              </w:rPr>
              <w:t xml:space="preserve"> tip 2 </w:t>
            </w:r>
          </w:p>
          <w:p w14:paraId="5D21DF21" w14:textId="77777777" w:rsidR="009B3F9E" w:rsidRPr="009B3F9E" w:rsidRDefault="009B3F9E">
            <w:pPr>
              <w:jc w:val="left"/>
              <w:rPr>
                <w:szCs w:val="22"/>
                <w:lang w:val="sr-Latn-CS"/>
              </w:rPr>
            </w:pPr>
          </w:p>
        </w:tc>
        <w:tc>
          <w:tcPr>
            <w:tcW w:w="924" w:type="pct"/>
            <w:shd w:val="clear" w:color="auto" w:fill="auto"/>
          </w:tcPr>
          <w:p w14:paraId="7779D425" w14:textId="77777777" w:rsidR="009B3F9E" w:rsidRPr="009B3F9E" w:rsidRDefault="009B3F9E">
            <w:pPr>
              <w:jc w:val="left"/>
              <w:rPr>
                <w:szCs w:val="22"/>
                <w:lang w:val="sr-Latn-CS"/>
              </w:rPr>
            </w:pPr>
          </w:p>
        </w:tc>
      </w:tr>
      <w:tr w:rsidR="009B3F9E" w:rsidRPr="009B3F9E" w14:paraId="38CDFEC3" w14:textId="77777777" w:rsidTr="008A4ED5">
        <w:tc>
          <w:tcPr>
            <w:tcW w:w="1085" w:type="pct"/>
            <w:shd w:val="clear" w:color="auto" w:fill="auto"/>
          </w:tcPr>
          <w:p w14:paraId="1BDDD3A4" w14:textId="77777777" w:rsidR="009B3F9E" w:rsidRPr="009B3F9E" w:rsidRDefault="009B3F9E" w:rsidP="00551D0B">
            <w:pPr>
              <w:jc w:val="left"/>
              <w:rPr>
                <w:i/>
                <w:szCs w:val="22"/>
                <w:u w:val="single"/>
                <w:lang w:val="sr-Latn-CS"/>
              </w:rPr>
            </w:pPr>
            <w:r w:rsidRPr="009B3F9E">
              <w:rPr>
                <w:i/>
                <w:szCs w:val="22"/>
                <w:u w:val="single"/>
                <w:lang w:val="sr-Latn-CS"/>
              </w:rPr>
              <w:t>Poremećaji nervnog sistema</w:t>
            </w:r>
          </w:p>
        </w:tc>
        <w:tc>
          <w:tcPr>
            <w:tcW w:w="816" w:type="pct"/>
            <w:shd w:val="clear" w:color="auto" w:fill="auto"/>
          </w:tcPr>
          <w:p w14:paraId="280D0402" w14:textId="77777777" w:rsidR="009B3F9E" w:rsidRPr="009B3F9E" w:rsidRDefault="009B3F9E" w:rsidP="00551D0B">
            <w:pPr>
              <w:jc w:val="left"/>
              <w:rPr>
                <w:szCs w:val="22"/>
                <w:lang w:val="sr-Latn-CS"/>
              </w:rPr>
            </w:pPr>
          </w:p>
        </w:tc>
        <w:tc>
          <w:tcPr>
            <w:tcW w:w="997" w:type="pct"/>
            <w:shd w:val="clear" w:color="auto" w:fill="auto"/>
          </w:tcPr>
          <w:p w14:paraId="165F9ADE" w14:textId="692C4BFB" w:rsidR="009B3F9E" w:rsidRPr="009B3F9E" w:rsidRDefault="009B3F9E">
            <w:pPr>
              <w:jc w:val="left"/>
              <w:rPr>
                <w:szCs w:val="22"/>
                <w:lang w:val="sr-Latn-CS"/>
              </w:rPr>
            </w:pPr>
            <w:r w:rsidRPr="009B3F9E">
              <w:rPr>
                <w:szCs w:val="22"/>
                <w:lang w:val="sr-Latn-CS"/>
              </w:rPr>
              <w:t>Kod odraslih glavobolj</w:t>
            </w:r>
            <w:r w:rsidR="00580222">
              <w:rPr>
                <w:szCs w:val="22"/>
                <w:lang w:val="sr-Latn-CS"/>
              </w:rPr>
              <w:t>a</w:t>
            </w:r>
            <w:r w:rsidRPr="009B3F9E">
              <w:rPr>
                <w:szCs w:val="22"/>
                <w:lang w:val="sr-Latn-CS"/>
              </w:rPr>
              <w:t xml:space="preserve"> i parastezij</w:t>
            </w:r>
            <w:r w:rsidR="00580222">
              <w:rPr>
                <w:szCs w:val="22"/>
                <w:lang w:val="sr-Latn-CS"/>
              </w:rPr>
              <w:t>a</w:t>
            </w:r>
          </w:p>
        </w:tc>
        <w:tc>
          <w:tcPr>
            <w:tcW w:w="1178" w:type="pct"/>
            <w:shd w:val="clear" w:color="auto" w:fill="auto"/>
          </w:tcPr>
          <w:p w14:paraId="6CC4FDD4" w14:textId="77777777" w:rsidR="009B3F9E" w:rsidRPr="009B3F9E" w:rsidRDefault="009B3F9E">
            <w:pPr>
              <w:jc w:val="left"/>
              <w:rPr>
                <w:szCs w:val="22"/>
                <w:lang w:val="sr-Latn-CS"/>
              </w:rPr>
            </w:pPr>
            <w:r w:rsidRPr="009B3F9E">
              <w:rPr>
                <w:szCs w:val="22"/>
                <w:lang w:val="sr-Latn-CS"/>
              </w:rPr>
              <w:t>Kod odraslih sindrom karpalnog tunela.</w:t>
            </w:r>
          </w:p>
          <w:p w14:paraId="5C4A9D48" w14:textId="7BCA7E23" w:rsidR="009B3F9E" w:rsidRPr="009B3F9E" w:rsidRDefault="009B3F9E">
            <w:pPr>
              <w:jc w:val="left"/>
              <w:rPr>
                <w:szCs w:val="22"/>
                <w:lang w:val="sr-Latn-CS"/>
              </w:rPr>
            </w:pPr>
            <w:r w:rsidRPr="009B3F9E">
              <w:rPr>
                <w:szCs w:val="22"/>
                <w:lang w:val="sr-Latn-CS"/>
              </w:rPr>
              <w:t>Kod d</w:t>
            </w:r>
            <w:r w:rsidR="00580222">
              <w:rPr>
                <w:szCs w:val="22"/>
                <w:lang w:val="sr-Latn-CS"/>
              </w:rPr>
              <w:t>j</w:t>
            </w:r>
            <w:r w:rsidRPr="009B3F9E">
              <w:rPr>
                <w:szCs w:val="22"/>
                <w:lang w:val="sr-Latn-CS"/>
              </w:rPr>
              <w:t>ece glavobolja</w:t>
            </w:r>
          </w:p>
          <w:p w14:paraId="3580C952" w14:textId="77777777" w:rsidR="009B3F9E" w:rsidRPr="009B3F9E" w:rsidRDefault="009B3F9E">
            <w:pPr>
              <w:jc w:val="left"/>
              <w:rPr>
                <w:szCs w:val="22"/>
                <w:lang w:val="sr-Latn-CS"/>
              </w:rPr>
            </w:pPr>
          </w:p>
        </w:tc>
        <w:tc>
          <w:tcPr>
            <w:tcW w:w="924" w:type="pct"/>
            <w:shd w:val="clear" w:color="auto" w:fill="auto"/>
          </w:tcPr>
          <w:p w14:paraId="28B8136D" w14:textId="77777777" w:rsidR="009B3F9E" w:rsidRPr="009B3F9E" w:rsidRDefault="009B3F9E">
            <w:pPr>
              <w:jc w:val="left"/>
              <w:rPr>
                <w:szCs w:val="22"/>
                <w:lang w:val="sr-Latn-CS"/>
              </w:rPr>
            </w:pPr>
          </w:p>
        </w:tc>
      </w:tr>
      <w:tr w:rsidR="009B3F9E" w:rsidRPr="009B3F9E" w14:paraId="54D9B8BF" w14:textId="77777777" w:rsidTr="008A4ED5">
        <w:tc>
          <w:tcPr>
            <w:tcW w:w="1085" w:type="pct"/>
            <w:shd w:val="clear" w:color="auto" w:fill="auto"/>
          </w:tcPr>
          <w:p w14:paraId="51B3413A" w14:textId="4ED40721" w:rsidR="009B3F9E" w:rsidRPr="009B3F9E" w:rsidRDefault="004800A0" w:rsidP="00551D0B">
            <w:pPr>
              <w:tabs>
                <w:tab w:val="left" w:pos="9720"/>
              </w:tabs>
              <w:jc w:val="left"/>
              <w:rPr>
                <w:i/>
                <w:szCs w:val="22"/>
                <w:u w:val="single"/>
                <w:lang w:val="sr-Latn-CS"/>
              </w:rPr>
            </w:pPr>
            <w:r>
              <w:rPr>
                <w:i/>
                <w:szCs w:val="22"/>
                <w:u w:val="single"/>
                <w:lang w:val="sr-Latn-CS"/>
              </w:rPr>
              <w:t>Poremećaji</w:t>
            </w:r>
            <w:r w:rsidR="009B3F9E" w:rsidRPr="009B3F9E">
              <w:rPr>
                <w:i/>
                <w:szCs w:val="22"/>
                <w:u w:val="single"/>
                <w:lang w:val="sr-Latn-CS"/>
              </w:rPr>
              <w:t xml:space="preserve"> kož</w:t>
            </w:r>
            <w:r>
              <w:rPr>
                <w:i/>
                <w:szCs w:val="22"/>
                <w:u w:val="single"/>
                <w:lang w:val="sr-Latn-CS"/>
              </w:rPr>
              <w:t>e</w:t>
            </w:r>
            <w:r w:rsidR="009B3F9E" w:rsidRPr="009B3F9E">
              <w:rPr>
                <w:i/>
                <w:szCs w:val="22"/>
                <w:u w:val="single"/>
                <w:lang w:val="sr-Latn-CS"/>
              </w:rPr>
              <w:t xml:space="preserve"> i potkožno</w:t>
            </w:r>
            <w:r>
              <w:rPr>
                <w:i/>
                <w:szCs w:val="22"/>
                <w:u w:val="single"/>
                <w:lang w:val="sr-Latn-CS"/>
              </w:rPr>
              <w:t>g</w:t>
            </w:r>
            <w:r w:rsidR="009B3F9E" w:rsidRPr="009B3F9E">
              <w:rPr>
                <w:i/>
                <w:szCs w:val="22"/>
                <w:u w:val="single"/>
                <w:lang w:val="sr-Latn-CS"/>
              </w:rPr>
              <w:t xml:space="preserve"> tkiv</w:t>
            </w:r>
            <w:r>
              <w:rPr>
                <w:i/>
                <w:szCs w:val="22"/>
                <w:u w:val="single"/>
                <w:lang w:val="sr-Latn-CS"/>
              </w:rPr>
              <w:t>a</w:t>
            </w:r>
          </w:p>
          <w:p w14:paraId="64DA255C" w14:textId="77777777" w:rsidR="009B3F9E" w:rsidRPr="009B3F9E" w:rsidRDefault="009B3F9E" w:rsidP="00551D0B">
            <w:pPr>
              <w:tabs>
                <w:tab w:val="left" w:pos="9720"/>
              </w:tabs>
              <w:jc w:val="left"/>
              <w:rPr>
                <w:i/>
                <w:color w:val="FF0000"/>
                <w:szCs w:val="22"/>
                <w:u w:val="single"/>
                <w:lang w:val="sr-Latn-CS"/>
              </w:rPr>
            </w:pPr>
          </w:p>
        </w:tc>
        <w:tc>
          <w:tcPr>
            <w:tcW w:w="816" w:type="pct"/>
            <w:shd w:val="clear" w:color="auto" w:fill="auto"/>
          </w:tcPr>
          <w:p w14:paraId="1FD82BB7" w14:textId="77777777" w:rsidR="009B3F9E" w:rsidRPr="009B3F9E" w:rsidRDefault="009B3F9E">
            <w:pPr>
              <w:tabs>
                <w:tab w:val="left" w:pos="9720"/>
              </w:tabs>
              <w:jc w:val="left"/>
              <w:rPr>
                <w:szCs w:val="22"/>
                <w:lang w:val="sr-Latn-CS"/>
              </w:rPr>
            </w:pPr>
          </w:p>
        </w:tc>
        <w:tc>
          <w:tcPr>
            <w:tcW w:w="997" w:type="pct"/>
            <w:shd w:val="clear" w:color="auto" w:fill="auto"/>
          </w:tcPr>
          <w:p w14:paraId="4311D788" w14:textId="77777777" w:rsidR="009B3F9E" w:rsidRPr="009B3F9E" w:rsidRDefault="009B3F9E">
            <w:pPr>
              <w:tabs>
                <w:tab w:val="left" w:pos="9720"/>
              </w:tabs>
              <w:jc w:val="left"/>
              <w:rPr>
                <w:szCs w:val="22"/>
                <w:lang w:val="sr-Latn-CS"/>
              </w:rPr>
            </w:pPr>
          </w:p>
        </w:tc>
        <w:tc>
          <w:tcPr>
            <w:tcW w:w="1178" w:type="pct"/>
            <w:shd w:val="clear" w:color="auto" w:fill="auto"/>
          </w:tcPr>
          <w:p w14:paraId="1E866442" w14:textId="77777777" w:rsidR="009B3F9E" w:rsidRPr="009B3F9E" w:rsidRDefault="009B3F9E">
            <w:pPr>
              <w:tabs>
                <w:tab w:val="left" w:pos="9720"/>
              </w:tabs>
              <w:jc w:val="left"/>
              <w:rPr>
                <w:szCs w:val="22"/>
                <w:lang w:val="sr-Latn-CS"/>
              </w:rPr>
            </w:pPr>
            <w:r w:rsidRPr="009B3F9E">
              <w:rPr>
                <w:szCs w:val="22"/>
                <w:lang w:val="sr-Latn-CS"/>
              </w:rPr>
              <w:t>Kod odraslih pruritus</w:t>
            </w:r>
          </w:p>
          <w:p w14:paraId="24C10860" w14:textId="77777777" w:rsidR="009B3F9E" w:rsidRPr="009B3F9E" w:rsidRDefault="009B3F9E">
            <w:pPr>
              <w:tabs>
                <w:tab w:val="left" w:pos="9720"/>
              </w:tabs>
              <w:jc w:val="left"/>
              <w:rPr>
                <w:szCs w:val="22"/>
                <w:lang w:val="sr-Latn-CS"/>
              </w:rPr>
            </w:pPr>
          </w:p>
        </w:tc>
        <w:tc>
          <w:tcPr>
            <w:tcW w:w="924" w:type="pct"/>
            <w:shd w:val="clear" w:color="auto" w:fill="auto"/>
          </w:tcPr>
          <w:p w14:paraId="1C6B20E5" w14:textId="2255ECF1" w:rsidR="009B3F9E" w:rsidRPr="009B3F9E" w:rsidRDefault="009B3F9E">
            <w:pPr>
              <w:tabs>
                <w:tab w:val="left" w:pos="9720"/>
              </w:tabs>
              <w:jc w:val="left"/>
              <w:rPr>
                <w:szCs w:val="22"/>
                <w:lang w:val="sr-Latn-CS"/>
              </w:rPr>
            </w:pPr>
            <w:r w:rsidRPr="009B3F9E">
              <w:rPr>
                <w:szCs w:val="22"/>
                <w:lang w:val="sr-Latn-CS"/>
              </w:rPr>
              <w:t>Kod d</w:t>
            </w:r>
            <w:r w:rsidR="00580222">
              <w:rPr>
                <w:szCs w:val="22"/>
                <w:lang w:val="sr-Latn-CS"/>
              </w:rPr>
              <w:t>j</w:t>
            </w:r>
            <w:r w:rsidRPr="009B3F9E">
              <w:rPr>
                <w:szCs w:val="22"/>
                <w:lang w:val="sr-Latn-CS"/>
              </w:rPr>
              <w:t xml:space="preserve">ece </w:t>
            </w:r>
            <w:r w:rsidR="00E06BFF">
              <w:rPr>
                <w:szCs w:val="22"/>
                <w:lang w:val="sr-Latn-CS"/>
              </w:rPr>
              <w:t>osip</w:t>
            </w:r>
          </w:p>
        </w:tc>
      </w:tr>
      <w:tr w:rsidR="009B3F9E" w:rsidRPr="009937A4" w14:paraId="638F2DC9" w14:textId="77777777" w:rsidTr="008A4ED5">
        <w:tc>
          <w:tcPr>
            <w:tcW w:w="1085" w:type="pct"/>
            <w:shd w:val="clear" w:color="auto" w:fill="auto"/>
          </w:tcPr>
          <w:p w14:paraId="3F916322" w14:textId="77777777" w:rsidR="009B3F9E" w:rsidRPr="009B3F9E" w:rsidRDefault="009B3F9E" w:rsidP="00551D0B">
            <w:pPr>
              <w:tabs>
                <w:tab w:val="left" w:pos="9720"/>
              </w:tabs>
              <w:jc w:val="left"/>
              <w:rPr>
                <w:i/>
                <w:szCs w:val="22"/>
                <w:u w:val="single"/>
                <w:lang w:val="sr-Latn-CS"/>
              </w:rPr>
            </w:pPr>
            <w:r w:rsidRPr="009B3F9E">
              <w:rPr>
                <w:i/>
                <w:szCs w:val="22"/>
                <w:u w:val="single"/>
                <w:lang w:val="sr-Latn-CS"/>
              </w:rPr>
              <w:t xml:space="preserve">Poremećaji mišićno-koštanog sistema i  vezivnog tkiva </w:t>
            </w:r>
          </w:p>
          <w:p w14:paraId="4794F0D5" w14:textId="77777777" w:rsidR="009B3F9E" w:rsidRPr="009B3F9E" w:rsidRDefault="009B3F9E" w:rsidP="00551D0B">
            <w:pPr>
              <w:tabs>
                <w:tab w:val="left" w:pos="9720"/>
              </w:tabs>
              <w:jc w:val="left"/>
              <w:rPr>
                <w:i/>
                <w:szCs w:val="22"/>
                <w:u w:val="single"/>
                <w:lang w:val="sr-Latn-CS"/>
              </w:rPr>
            </w:pPr>
          </w:p>
        </w:tc>
        <w:tc>
          <w:tcPr>
            <w:tcW w:w="816" w:type="pct"/>
            <w:shd w:val="clear" w:color="auto" w:fill="auto"/>
          </w:tcPr>
          <w:p w14:paraId="37E80148" w14:textId="77777777" w:rsidR="009B3F9E" w:rsidRPr="009B3F9E" w:rsidRDefault="009B3F9E">
            <w:pPr>
              <w:tabs>
                <w:tab w:val="left" w:pos="9720"/>
              </w:tabs>
              <w:jc w:val="left"/>
              <w:rPr>
                <w:szCs w:val="22"/>
                <w:lang w:val="sr-Latn-CS"/>
              </w:rPr>
            </w:pPr>
          </w:p>
        </w:tc>
        <w:tc>
          <w:tcPr>
            <w:tcW w:w="997" w:type="pct"/>
            <w:shd w:val="clear" w:color="auto" w:fill="auto"/>
          </w:tcPr>
          <w:p w14:paraId="5A860231" w14:textId="77777777" w:rsidR="009B3F9E" w:rsidRPr="009B3F9E" w:rsidRDefault="009B3F9E">
            <w:pPr>
              <w:tabs>
                <w:tab w:val="left" w:pos="9720"/>
              </w:tabs>
              <w:jc w:val="left"/>
              <w:rPr>
                <w:szCs w:val="22"/>
                <w:lang w:val="sr-Latn-CS"/>
              </w:rPr>
            </w:pPr>
            <w:r w:rsidRPr="009B3F9E">
              <w:rPr>
                <w:szCs w:val="22"/>
                <w:lang w:val="sr-Latn-CS"/>
              </w:rPr>
              <w:t>Kod odraslih artralgija, ukočenost zglobova i mialgija</w:t>
            </w:r>
          </w:p>
          <w:p w14:paraId="620F063D" w14:textId="77777777" w:rsidR="009B3F9E" w:rsidRPr="009B3F9E" w:rsidRDefault="009B3F9E">
            <w:pPr>
              <w:tabs>
                <w:tab w:val="left" w:pos="9720"/>
              </w:tabs>
              <w:jc w:val="left"/>
              <w:rPr>
                <w:szCs w:val="22"/>
                <w:lang w:val="sr-Latn-CS"/>
              </w:rPr>
            </w:pPr>
          </w:p>
        </w:tc>
        <w:tc>
          <w:tcPr>
            <w:tcW w:w="1178" w:type="pct"/>
            <w:shd w:val="clear" w:color="auto" w:fill="auto"/>
          </w:tcPr>
          <w:p w14:paraId="756F3656" w14:textId="636BC767" w:rsidR="009B3F9E" w:rsidRPr="009B3F9E" w:rsidRDefault="009B3F9E">
            <w:pPr>
              <w:tabs>
                <w:tab w:val="left" w:pos="9720"/>
              </w:tabs>
              <w:jc w:val="left"/>
              <w:rPr>
                <w:szCs w:val="22"/>
                <w:lang w:val="sr-Latn-CS"/>
              </w:rPr>
            </w:pPr>
            <w:r w:rsidRPr="009B3F9E">
              <w:rPr>
                <w:szCs w:val="22"/>
                <w:lang w:val="sr-Latn-CS"/>
              </w:rPr>
              <w:t xml:space="preserve">Kod odraslih ukočenost </w:t>
            </w:r>
            <w:r w:rsidR="00580222">
              <w:rPr>
                <w:szCs w:val="22"/>
                <w:lang w:val="sr-Latn-CS"/>
              </w:rPr>
              <w:t>mišića</w:t>
            </w:r>
          </w:p>
        </w:tc>
        <w:tc>
          <w:tcPr>
            <w:tcW w:w="924" w:type="pct"/>
            <w:shd w:val="clear" w:color="auto" w:fill="auto"/>
          </w:tcPr>
          <w:p w14:paraId="46847BD3" w14:textId="7928EF59" w:rsidR="009B3F9E" w:rsidRPr="009B3F9E" w:rsidRDefault="009B3F9E">
            <w:pPr>
              <w:tabs>
                <w:tab w:val="left" w:pos="9720"/>
              </w:tabs>
              <w:jc w:val="left"/>
              <w:rPr>
                <w:szCs w:val="22"/>
                <w:lang w:val="sr-Latn-CS"/>
              </w:rPr>
            </w:pPr>
            <w:r w:rsidRPr="009B3F9E">
              <w:rPr>
                <w:szCs w:val="22"/>
                <w:lang w:val="sr-Latn-CS"/>
              </w:rPr>
              <w:t>Kod d</w:t>
            </w:r>
            <w:r w:rsidR="00580222">
              <w:rPr>
                <w:szCs w:val="22"/>
                <w:lang w:val="sr-Latn-CS"/>
              </w:rPr>
              <w:t>j</w:t>
            </w:r>
            <w:r w:rsidRPr="009B3F9E">
              <w:rPr>
                <w:szCs w:val="22"/>
                <w:lang w:val="sr-Latn-CS"/>
              </w:rPr>
              <w:t>ece artralgija i mialgija</w:t>
            </w:r>
          </w:p>
        </w:tc>
      </w:tr>
      <w:tr w:rsidR="006D00A6" w:rsidRPr="00A171B9" w14:paraId="46B2836D" w14:textId="77777777" w:rsidTr="008A4ED5">
        <w:tc>
          <w:tcPr>
            <w:tcW w:w="1085" w:type="pct"/>
            <w:shd w:val="clear" w:color="auto" w:fill="auto"/>
          </w:tcPr>
          <w:p w14:paraId="04FF2AC8" w14:textId="11846890" w:rsidR="006D00A6" w:rsidRPr="009B3F9E" w:rsidRDefault="006D00A6" w:rsidP="008A4ED5">
            <w:pPr>
              <w:tabs>
                <w:tab w:val="left" w:pos="9720"/>
              </w:tabs>
              <w:jc w:val="left"/>
              <w:rPr>
                <w:i/>
                <w:szCs w:val="22"/>
                <w:u w:val="single"/>
                <w:lang w:val="sr-Latn-CS"/>
              </w:rPr>
            </w:pPr>
            <w:r w:rsidRPr="006D00A6">
              <w:rPr>
                <w:i/>
                <w:szCs w:val="22"/>
                <w:u w:val="single"/>
                <w:lang w:val="sr-Latn-CS"/>
              </w:rPr>
              <w:t xml:space="preserve">Poremećaji reproduktivnog sistema i </w:t>
            </w:r>
            <w:r w:rsidR="000D54E5">
              <w:rPr>
                <w:i/>
                <w:szCs w:val="22"/>
                <w:u w:val="single"/>
                <w:lang w:val="sr-Latn-CS"/>
              </w:rPr>
              <w:t xml:space="preserve">na nivou </w:t>
            </w:r>
            <w:r w:rsidRPr="006D00A6">
              <w:rPr>
                <w:i/>
                <w:szCs w:val="22"/>
                <w:u w:val="single"/>
                <w:lang w:val="sr-Latn-CS"/>
              </w:rPr>
              <w:t>dojke</w:t>
            </w:r>
          </w:p>
        </w:tc>
        <w:tc>
          <w:tcPr>
            <w:tcW w:w="816" w:type="pct"/>
            <w:shd w:val="clear" w:color="auto" w:fill="auto"/>
          </w:tcPr>
          <w:p w14:paraId="4C18E9B6" w14:textId="77777777" w:rsidR="006D00A6" w:rsidRPr="009B3F9E" w:rsidRDefault="006D00A6" w:rsidP="00551D0B">
            <w:pPr>
              <w:tabs>
                <w:tab w:val="left" w:pos="9720"/>
              </w:tabs>
              <w:jc w:val="left"/>
              <w:rPr>
                <w:szCs w:val="22"/>
                <w:lang w:val="sr-Latn-CS"/>
              </w:rPr>
            </w:pPr>
          </w:p>
        </w:tc>
        <w:tc>
          <w:tcPr>
            <w:tcW w:w="997" w:type="pct"/>
            <w:shd w:val="clear" w:color="auto" w:fill="auto"/>
          </w:tcPr>
          <w:p w14:paraId="72CAC7A7" w14:textId="77777777" w:rsidR="006D00A6" w:rsidRPr="009B3F9E" w:rsidRDefault="006D00A6">
            <w:pPr>
              <w:tabs>
                <w:tab w:val="left" w:pos="9720"/>
              </w:tabs>
              <w:jc w:val="left"/>
              <w:rPr>
                <w:szCs w:val="22"/>
                <w:lang w:val="sr-Latn-CS"/>
              </w:rPr>
            </w:pPr>
          </w:p>
        </w:tc>
        <w:tc>
          <w:tcPr>
            <w:tcW w:w="1178" w:type="pct"/>
            <w:shd w:val="clear" w:color="auto" w:fill="auto"/>
          </w:tcPr>
          <w:p w14:paraId="01741425" w14:textId="3E548876" w:rsidR="006D00A6" w:rsidRPr="006D00A6" w:rsidRDefault="006D00A6">
            <w:pPr>
              <w:tabs>
                <w:tab w:val="left" w:pos="9720"/>
              </w:tabs>
              <w:jc w:val="left"/>
              <w:rPr>
                <w:szCs w:val="22"/>
                <w:lang w:val="sr-Latn-CS"/>
              </w:rPr>
            </w:pPr>
            <w:r w:rsidRPr="006D00A6">
              <w:rPr>
                <w:szCs w:val="22"/>
                <w:lang w:val="sr-Latn-CS"/>
              </w:rPr>
              <w:t>Kod odraslih i d</w:t>
            </w:r>
            <w:r w:rsidR="00E316A3">
              <w:rPr>
                <w:szCs w:val="22"/>
                <w:lang w:val="sr-Latn-CS"/>
              </w:rPr>
              <w:t>j</w:t>
            </w:r>
            <w:r w:rsidRPr="006D00A6">
              <w:rPr>
                <w:szCs w:val="22"/>
                <w:lang w:val="sr-Latn-CS"/>
              </w:rPr>
              <w:t>ece</w:t>
            </w:r>
          </w:p>
          <w:p w14:paraId="685A3805" w14:textId="65CE8948" w:rsidR="006D00A6" w:rsidRPr="009B3F9E" w:rsidRDefault="00A171B9">
            <w:pPr>
              <w:tabs>
                <w:tab w:val="left" w:pos="9720"/>
              </w:tabs>
              <w:jc w:val="left"/>
              <w:rPr>
                <w:szCs w:val="22"/>
                <w:lang w:val="sr-Latn-CS"/>
              </w:rPr>
            </w:pPr>
            <w:r>
              <w:rPr>
                <w:szCs w:val="22"/>
                <w:lang w:val="sr-Latn-CS"/>
              </w:rPr>
              <w:t>g</w:t>
            </w:r>
            <w:r w:rsidR="006D00A6" w:rsidRPr="006D00A6">
              <w:rPr>
                <w:szCs w:val="22"/>
                <w:lang w:val="sr-Latn-CS"/>
              </w:rPr>
              <w:t>inekomastija</w:t>
            </w:r>
          </w:p>
        </w:tc>
        <w:tc>
          <w:tcPr>
            <w:tcW w:w="924" w:type="pct"/>
            <w:shd w:val="clear" w:color="auto" w:fill="auto"/>
          </w:tcPr>
          <w:p w14:paraId="6823F673" w14:textId="77777777" w:rsidR="006D00A6" w:rsidRPr="009B3F9E" w:rsidRDefault="006D00A6">
            <w:pPr>
              <w:tabs>
                <w:tab w:val="left" w:pos="9720"/>
              </w:tabs>
              <w:jc w:val="left"/>
              <w:rPr>
                <w:szCs w:val="22"/>
                <w:lang w:val="sr-Latn-CS"/>
              </w:rPr>
            </w:pPr>
          </w:p>
        </w:tc>
      </w:tr>
      <w:tr w:rsidR="009B3F9E" w:rsidRPr="009B3F9E" w14:paraId="4FAE51AF" w14:textId="77777777" w:rsidTr="008A4ED5">
        <w:tc>
          <w:tcPr>
            <w:tcW w:w="1085" w:type="pct"/>
            <w:shd w:val="clear" w:color="auto" w:fill="auto"/>
          </w:tcPr>
          <w:p w14:paraId="06DC5396" w14:textId="51C99B38" w:rsidR="009B3F9E" w:rsidRPr="009B3F9E" w:rsidRDefault="009B3F9E" w:rsidP="00551D0B">
            <w:pPr>
              <w:tabs>
                <w:tab w:val="left" w:pos="9720"/>
              </w:tabs>
              <w:jc w:val="left"/>
              <w:rPr>
                <w:i/>
                <w:szCs w:val="22"/>
                <w:u w:val="single"/>
                <w:lang w:val="sr-Latn-CS"/>
              </w:rPr>
            </w:pPr>
            <w:r w:rsidRPr="009B3F9E">
              <w:rPr>
                <w:i/>
                <w:szCs w:val="22"/>
                <w:u w:val="single"/>
                <w:lang w:val="sr-Latn-CS"/>
              </w:rPr>
              <w:t xml:space="preserve">Opšti poremećaji i </w:t>
            </w:r>
            <w:r w:rsidR="004800A0">
              <w:rPr>
                <w:i/>
                <w:szCs w:val="22"/>
                <w:u w:val="single"/>
                <w:lang w:val="sr-Latn-CS"/>
              </w:rPr>
              <w:t>reakcije</w:t>
            </w:r>
            <w:r w:rsidRPr="009B3F9E">
              <w:rPr>
                <w:i/>
                <w:szCs w:val="22"/>
                <w:u w:val="single"/>
                <w:lang w:val="sr-Latn-CS"/>
              </w:rPr>
              <w:t xml:space="preserve"> na m</w:t>
            </w:r>
            <w:r w:rsidR="00E316A3">
              <w:rPr>
                <w:i/>
                <w:szCs w:val="22"/>
                <w:u w:val="single"/>
                <w:lang w:val="sr-Latn-CS"/>
              </w:rPr>
              <w:t>j</w:t>
            </w:r>
            <w:r w:rsidRPr="009B3F9E">
              <w:rPr>
                <w:i/>
                <w:szCs w:val="22"/>
                <w:u w:val="single"/>
                <w:lang w:val="sr-Latn-CS"/>
              </w:rPr>
              <w:t xml:space="preserve">estu </w:t>
            </w:r>
            <w:r w:rsidR="004800A0">
              <w:rPr>
                <w:i/>
                <w:szCs w:val="22"/>
                <w:u w:val="single"/>
                <w:lang w:val="sr-Latn-CS"/>
              </w:rPr>
              <w:t>prim</w:t>
            </w:r>
            <w:r w:rsidR="00E316A3">
              <w:rPr>
                <w:i/>
                <w:szCs w:val="22"/>
                <w:u w:val="single"/>
                <w:lang w:val="sr-Latn-CS"/>
              </w:rPr>
              <w:t>j</w:t>
            </w:r>
            <w:r w:rsidR="004800A0">
              <w:rPr>
                <w:i/>
                <w:szCs w:val="22"/>
                <w:u w:val="single"/>
                <w:lang w:val="sr-Latn-CS"/>
              </w:rPr>
              <w:t>ene</w:t>
            </w:r>
          </w:p>
          <w:p w14:paraId="4D7F539E" w14:textId="77777777" w:rsidR="009B3F9E" w:rsidRPr="009B3F9E" w:rsidRDefault="009B3F9E" w:rsidP="00551D0B">
            <w:pPr>
              <w:tabs>
                <w:tab w:val="left" w:pos="9720"/>
              </w:tabs>
              <w:jc w:val="left"/>
              <w:rPr>
                <w:i/>
                <w:szCs w:val="22"/>
                <w:u w:val="single"/>
                <w:lang w:val="sr-Latn-CS"/>
              </w:rPr>
            </w:pPr>
          </w:p>
        </w:tc>
        <w:tc>
          <w:tcPr>
            <w:tcW w:w="816" w:type="pct"/>
            <w:shd w:val="clear" w:color="auto" w:fill="auto"/>
          </w:tcPr>
          <w:p w14:paraId="28B7C218" w14:textId="32732052" w:rsidR="009B3F9E" w:rsidRPr="009B3F9E" w:rsidRDefault="009B3F9E">
            <w:pPr>
              <w:tabs>
                <w:tab w:val="left" w:pos="9720"/>
              </w:tabs>
              <w:jc w:val="left"/>
              <w:rPr>
                <w:szCs w:val="22"/>
                <w:lang w:val="sr-Latn-CS"/>
              </w:rPr>
            </w:pPr>
            <w:r w:rsidRPr="009B3F9E">
              <w:rPr>
                <w:szCs w:val="22"/>
                <w:lang w:val="sr-Latn-CS"/>
              </w:rPr>
              <w:t>Kod odraslih periferni edemi (vid</w:t>
            </w:r>
            <w:r w:rsidR="00580222">
              <w:rPr>
                <w:szCs w:val="22"/>
                <w:lang w:val="sr-Latn-CS"/>
              </w:rPr>
              <w:t>j</w:t>
            </w:r>
            <w:r w:rsidRPr="009B3F9E">
              <w:rPr>
                <w:szCs w:val="22"/>
                <w:lang w:val="sr-Latn-CS"/>
              </w:rPr>
              <w:t>eti u prethodno navedenom tekstu)</w:t>
            </w:r>
          </w:p>
          <w:p w14:paraId="2C9DE990" w14:textId="77777777" w:rsidR="009B3F9E" w:rsidRPr="009B3F9E" w:rsidRDefault="009B3F9E">
            <w:pPr>
              <w:tabs>
                <w:tab w:val="left" w:pos="9720"/>
              </w:tabs>
              <w:jc w:val="left"/>
              <w:rPr>
                <w:szCs w:val="22"/>
                <w:lang w:val="sr-Latn-CS"/>
              </w:rPr>
            </w:pPr>
          </w:p>
        </w:tc>
        <w:tc>
          <w:tcPr>
            <w:tcW w:w="997" w:type="pct"/>
            <w:shd w:val="clear" w:color="auto" w:fill="auto"/>
          </w:tcPr>
          <w:p w14:paraId="411600CB" w14:textId="77777777" w:rsidR="009B3F9E" w:rsidRPr="009B3F9E" w:rsidRDefault="009B3F9E">
            <w:pPr>
              <w:tabs>
                <w:tab w:val="left" w:pos="9720"/>
              </w:tabs>
              <w:jc w:val="left"/>
              <w:rPr>
                <w:szCs w:val="22"/>
                <w:lang w:val="sr-Latn-CS"/>
              </w:rPr>
            </w:pPr>
          </w:p>
        </w:tc>
        <w:tc>
          <w:tcPr>
            <w:tcW w:w="1178" w:type="pct"/>
            <w:shd w:val="clear" w:color="auto" w:fill="auto"/>
          </w:tcPr>
          <w:p w14:paraId="04295087" w14:textId="399728C3" w:rsidR="009B3F9E" w:rsidRPr="009B3F9E" w:rsidRDefault="009B3F9E">
            <w:pPr>
              <w:tabs>
                <w:tab w:val="left" w:pos="9720"/>
              </w:tabs>
              <w:jc w:val="left"/>
              <w:rPr>
                <w:szCs w:val="22"/>
                <w:lang w:val="sr-Latn-CS"/>
              </w:rPr>
            </w:pPr>
            <w:r w:rsidRPr="009B3F9E">
              <w:rPr>
                <w:szCs w:val="22"/>
                <w:lang w:val="sr-Latn-CS"/>
              </w:rPr>
              <w:t>Kod odraslih i d</w:t>
            </w:r>
            <w:r w:rsidR="00580222">
              <w:rPr>
                <w:szCs w:val="22"/>
                <w:lang w:val="sr-Latn-CS"/>
              </w:rPr>
              <w:t>j</w:t>
            </w:r>
            <w:r w:rsidRPr="009B3F9E">
              <w:rPr>
                <w:szCs w:val="22"/>
                <w:lang w:val="sr-Latn-CS"/>
              </w:rPr>
              <w:t>ece bol na m</w:t>
            </w:r>
            <w:r w:rsidR="00580222">
              <w:rPr>
                <w:szCs w:val="22"/>
                <w:lang w:val="sr-Latn-CS"/>
              </w:rPr>
              <w:t>j</w:t>
            </w:r>
            <w:r w:rsidRPr="009B3F9E">
              <w:rPr>
                <w:szCs w:val="22"/>
                <w:lang w:val="sr-Latn-CS"/>
              </w:rPr>
              <w:t xml:space="preserve">estu </w:t>
            </w:r>
            <w:r w:rsidR="00580222">
              <w:rPr>
                <w:iCs/>
                <w:szCs w:val="22"/>
                <w:lang w:val="sr-Latn-CS"/>
              </w:rPr>
              <w:t>ubrizgavanja</w:t>
            </w:r>
            <w:r w:rsidRPr="004750F4">
              <w:rPr>
                <w:iCs/>
                <w:szCs w:val="22"/>
                <w:lang w:val="sr-Latn-CS"/>
              </w:rPr>
              <w:t>.</w:t>
            </w:r>
            <w:r w:rsidRPr="009B3F9E">
              <w:rPr>
                <w:szCs w:val="22"/>
                <w:lang w:val="sr-Latn-CS"/>
              </w:rPr>
              <w:t xml:space="preserve"> Kod d</w:t>
            </w:r>
            <w:r w:rsidR="00580222">
              <w:rPr>
                <w:szCs w:val="22"/>
                <w:lang w:val="sr-Latn-CS"/>
              </w:rPr>
              <w:t>j</w:t>
            </w:r>
            <w:r w:rsidRPr="009B3F9E">
              <w:rPr>
                <w:szCs w:val="22"/>
                <w:lang w:val="sr-Latn-CS"/>
              </w:rPr>
              <w:t>ece reakcija na m</w:t>
            </w:r>
            <w:r w:rsidR="00580222">
              <w:rPr>
                <w:szCs w:val="22"/>
                <w:lang w:val="sr-Latn-CS"/>
              </w:rPr>
              <w:t>j</w:t>
            </w:r>
            <w:r w:rsidRPr="009B3F9E">
              <w:rPr>
                <w:szCs w:val="22"/>
                <w:lang w:val="sr-Latn-CS"/>
              </w:rPr>
              <w:t xml:space="preserve">estu </w:t>
            </w:r>
            <w:r w:rsidR="00580222">
              <w:rPr>
                <w:iCs/>
                <w:szCs w:val="22"/>
                <w:lang w:val="sr-Latn-CS"/>
              </w:rPr>
              <w:t>ubrizgavanja</w:t>
            </w:r>
            <w:r w:rsidR="00580222" w:rsidRPr="004750F4">
              <w:rPr>
                <w:iCs/>
                <w:szCs w:val="22"/>
                <w:lang w:val="sr-Latn-CS"/>
              </w:rPr>
              <w:t xml:space="preserve"> </w:t>
            </w:r>
          </w:p>
        </w:tc>
        <w:tc>
          <w:tcPr>
            <w:tcW w:w="924" w:type="pct"/>
            <w:shd w:val="clear" w:color="auto" w:fill="auto"/>
          </w:tcPr>
          <w:p w14:paraId="40030A48" w14:textId="1697FBFB" w:rsidR="009B3F9E" w:rsidRPr="009B3F9E" w:rsidRDefault="009B3F9E">
            <w:pPr>
              <w:tabs>
                <w:tab w:val="left" w:pos="9720"/>
              </w:tabs>
              <w:jc w:val="left"/>
              <w:rPr>
                <w:szCs w:val="22"/>
                <w:lang w:val="sr-Latn-CS"/>
              </w:rPr>
            </w:pPr>
            <w:r w:rsidRPr="009B3F9E">
              <w:rPr>
                <w:szCs w:val="22"/>
                <w:lang w:val="sr-Latn-CS"/>
              </w:rPr>
              <w:t>Kod d</w:t>
            </w:r>
            <w:r w:rsidR="00580222">
              <w:rPr>
                <w:szCs w:val="22"/>
                <w:lang w:val="sr-Latn-CS"/>
              </w:rPr>
              <w:t>j</w:t>
            </w:r>
            <w:r w:rsidRPr="009B3F9E">
              <w:rPr>
                <w:szCs w:val="22"/>
                <w:lang w:val="sr-Latn-CS"/>
              </w:rPr>
              <w:t>ece periferni edem</w:t>
            </w:r>
            <w:r w:rsidR="00580222">
              <w:rPr>
                <w:szCs w:val="22"/>
                <w:lang w:val="sr-Latn-CS"/>
              </w:rPr>
              <w:t>i</w:t>
            </w:r>
          </w:p>
        </w:tc>
      </w:tr>
    </w:tbl>
    <w:p w14:paraId="6D808522" w14:textId="77777777" w:rsidR="009B3F9E" w:rsidRPr="009B3F9E" w:rsidRDefault="009B3F9E" w:rsidP="00C835C2">
      <w:pPr>
        <w:tabs>
          <w:tab w:val="left" w:pos="9720"/>
        </w:tabs>
        <w:rPr>
          <w:szCs w:val="22"/>
          <w:lang w:val="sr-Latn-CS"/>
        </w:rPr>
      </w:pPr>
    </w:p>
    <w:p w14:paraId="76804C07" w14:textId="11E0F27E" w:rsidR="009B3F9E" w:rsidRPr="009B3F9E" w:rsidRDefault="009B3F9E" w:rsidP="00D724CA">
      <w:pPr>
        <w:tabs>
          <w:tab w:val="left" w:pos="9720"/>
        </w:tabs>
        <w:rPr>
          <w:szCs w:val="22"/>
          <w:lang w:val="sr-Latn-CS"/>
        </w:rPr>
      </w:pPr>
      <w:r w:rsidRPr="009B3F9E">
        <w:rPr>
          <w:szCs w:val="22"/>
          <w:lang w:val="sr-Latn-CS"/>
        </w:rPr>
        <w:t>Kod d</w:t>
      </w:r>
      <w:r w:rsidR="00580222">
        <w:rPr>
          <w:szCs w:val="22"/>
          <w:lang w:val="sr-Latn-CS"/>
        </w:rPr>
        <w:t>j</w:t>
      </w:r>
      <w:r w:rsidRPr="009B3F9E">
        <w:rPr>
          <w:szCs w:val="22"/>
          <w:lang w:val="sr-Latn-CS"/>
        </w:rPr>
        <w:t>ece sa Tarner</w:t>
      </w:r>
      <w:r w:rsidR="00580222">
        <w:rPr>
          <w:szCs w:val="22"/>
          <w:lang w:val="sr-Latn-CS"/>
        </w:rPr>
        <w:t>-</w:t>
      </w:r>
      <w:r w:rsidRPr="009B3F9E">
        <w:rPr>
          <w:szCs w:val="22"/>
          <w:lang w:val="sr-Latn-CS"/>
        </w:rPr>
        <w:t>ovim sindromom prijavljen je pojačan rast šaka i stopala tokom l</w:t>
      </w:r>
      <w:r w:rsidR="00580222">
        <w:rPr>
          <w:szCs w:val="22"/>
          <w:lang w:val="sr-Latn-CS"/>
        </w:rPr>
        <w:t>ij</w:t>
      </w:r>
      <w:r w:rsidRPr="009B3F9E">
        <w:rPr>
          <w:szCs w:val="22"/>
          <w:lang w:val="sr-Latn-CS"/>
        </w:rPr>
        <w:t xml:space="preserve">ečenja </w:t>
      </w:r>
      <w:r w:rsidRPr="009B3F9E">
        <w:rPr>
          <w:rFonts w:cs="Arial"/>
          <w:lang w:val="sr-Latn-CS"/>
        </w:rPr>
        <w:t>somatropinom</w:t>
      </w:r>
      <w:r w:rsidRPr="009B3F9E">
        <w:rPr>
          <w:szCs w:val="22"/>
          <w:lang w:val="sr-Latn-CS"/>
        </w:rPr>
        <w:t>.</w:t>
      </w:r>
    </w:p>
    <w:p w14:paraId="32F1B14A" w14:textId="77777777" w:rsidR="009B3F9E" w:rsidRPr="009B3F9E" w:rsidRDefault="009B3F9E">
      <w:pPr>
        <w:tabs>
          <w:tab w:val="left" w:pos="9720"/>
        </w:tabs>
        <w:rPr>
          <w:szCs w:val="22"/>
          <w:lang w:val="sr-Latn-CS"/>
        </w:rPr>
      </w:pPr>
    </w:p>
    <w:p w14:paraId="7D2B2A63" w14:textId="260C5705" w:rsidR="009B3F9E" w:rsidRPr="009B3F9E" w:rsidRDefault="009B3F9E" w:rsidP="008A4ED5">
      <w:pPr>
        <w:tabs>
          <w:tab w:val="center" w:pos="4536"/>
          <w:tab w:val="right" w:pos="9072"/>
        </w:tabs>
        <w:rPr>
          <w:rFonts w:cs="Arial"/>
          <w:lang w:val="sr-Latn-CS"/>
        </w:rPr>
      </w:pPr>
      <w:r w:rsidRPr="009B3F9E">
        <w:rPr>
          <w:rFonts w:cs="Arial"/>
          <w:lang w:val="sr-Latn-CS"/>
        </w:rPr>
        <w:t xml:space="preserve">U jednoj otvorenoj, randomizovanoj kliničkoj studiji uočena je </w:t>
      </w:r>
      <w:r w:rsidRPr="009B3F9E">
        <w:rPr>
          <w:szCs w:val="22"/>
          <w:lang w:val="sr-Latn-CS"/>
        </w:rPr>
        <w:t xml:space="preserve">tendencija povećane učestalosti pojave upale srednjeg uha </w:t>
      </w:r>
      <w:r w:rsidRPr="009B3F9E">
        <w:rPr>
          <w:rFonts w:cs="Arial"/>
          <w:lang w:val="sr-Latn-CS"/>
        </w:rPr>
        <w:t>(otitis media) kod pacijenata sa Tarner</w:t>
      </w:r>
      <w:r w:rsidR="00580222">
        <w:rPr>
          <w:rFonts w:cs="Arial"/>
          <w:lang w:val="sr-Latn-CS"/>
        </w:rPr>
        <w:t>-</w:t>
      </w:r>
      <w:r w:rsidRPr="009B3F9E">
        <w:rPr>
          <w:rFonts w:cs="Arial"/>
          <w:lang w:val="sr-Latn-CS"/>
        </w:rPr>
        <w:t>ovim sindromom koji su primali veće doze l</w:t>
      </w:r>
      <w:r w:rsidR="005B1D3F">
        <w:rPr>
          <w:rFonts w:cs="Arial"/>
          <w:lang w:val="sr-Latn-CS"/>
        </w:rPr>
        <w:t>ij</w:t>
      </w:r>
      <w:r w:rsidRPr="009B3F9E">
        <w:rPr>
          <w:rFonts w:cs="Arial"/>
          <w:lang w:val="sr-Latn-CS"/>
        </w:rPr>
        <w:t xml:space="preserve">eka </w:t>
      </w:r>
      <w:r w:rsidR="00280D7A">
        <w:rPr>
          <w:rFonts w:cs="Arial"/>
          <w:lang w:val="sr-Latn-CS"/>
        </w:rPr>
        <w:t>Norditropin</w:t>
      </w:r>
      <w:r w:rsidRPr="009B3F9E">
        <w:rPr>
          <w:rFonts w:cs="Arial"/>
          <w:lang w:val="sr-Latn-CS"/>
        </w:rPr>
        <w:t>. Međutim, porast pojave ušnih infekcija nije rezultirala povećanim brojem hirurških zahvata na uhu/uvođenjem c</w:t>
      </w:r>
      <w:r w:rsidR="00580222">
        <w:rPr>
          <w:rFonts w:cs="Arial"/>
          <w:lang w:val="sr-Latn-CS"/>
        </w:rPr>
        <w:t>j</w:t>
      </w:r>
      <w:r w:rsidRPr="009B3F9E">
        <w:rPr>
          <w:rFonts w:cs="Arial"/>
          <w:lang w:val="sr-Latn-CS"/>
        </w:rPr>
        <w:t>evčica u poređenju sa grupom ispitanika koji su primali manju dozu l</w:t>
      </w:r>
      <w:r w:rsidR="005B1D3F">
        <w:rPr>
          <w:rFonts w:cs="Arial"/>
          <w:lang w:val="sr-Latn-CS"/>
        </w:rPr>
        <w:t>ij</w:t>
      </w:r>
      <w:r w:rsidRPr="009B3F9E">
        <w:rPr>
          <w:rFonts w:cs="Arial"/>
          <w:lang w:val="sr-Latn-CS"/>
        </w:rPr>
        <w:t>eka.</w:t>
      </w:r>
    </w:p>
    <w:p w14:paraId="7C06153E" w14:textId="77777777" w:rsidR="009B3F9E" w:rsidRPr="009B3F9E" w:rsidRDefault="009B3F9E" w:rsidP="00C835C2">
      <w:pPr>
        <w:tabs>
          <w:tab w:val="left" w:pos="9720"/>
        </w:tabs>
        <w:rPr>
          <w:szCs w:val="22"/>
          <w:lang w:val="sr-Latn-CS"/>
        </w:rPr>
      </w:pPr>
    </w:p>
    <w:p w14:paraId="1069E057" w14:textId="77777777" w:rsidR="009B3F9E" w:rsidRPr="009B3F9E" w:rsidRDefault="009B3F9E" w:rsidP="00C835C2">
      <w:pPr>
        <w:tabs>
          <w:tab w:val="left" w:pos="9720"/>
        </w:tabs>
        <w:rPr>
          <w:szCs w:val="22"/>
          <w:u w:val="single"/>
          <w:lang w:val="sr-Latn-CS"/>
        </w:rPr>
      </w:pPr>
      <w:r w:rsidRPr="009B3F9E">
        <w:rPr>
          <w:szCs w:val="22"/>
          <w:u w:val="single"/>
          <w:lang w:val="sr-Latn-CS"/>
        </w:rPr>
        <w:t>Postmarketinška iskustva:</w:t>
      </w:r>
    </w:p>
    <w:p w14:paraId="48D023F9" w14:textId="77777777" w:rsidR="009B3F9E" w:rsidRPr="009B3F9E" w:rsidRDefault="009B3F9E" w:rsidP="00C835C2">
      <w:pPr>
        <w:tabs>
          <w:tab w:val="left" w:pos="9720"/>
        </w:tabs>
        <w:rPr>
          <w:szCs w:val="22"/>
          <w:lang w:val="sr-Latn-CS"/>
        </w:rPr>
      </w:pPr>
    </w:p>
    <w:p w14:paraId="7400F466" w14:textId="42730EAB" w:rsidR="009B3F9E" w:rsidRPr="009B3F9E" w:rsidRDefault="009B3F9E" w:rsidP="00C835C2">
      <w:pPr>
        <w:tabs>
          <w:tab w:val="left" w:pos="9720"/>
        </w:tabs>
        <w:rPr>
          <w:szCs w:val="22"/>
          <w:lang w:val="sr-Latn-CS"/>
        </w:rPr>
      </w:pPr>
      <w:r w:rsidRPr="009B3F9E">
        <w:rPr>
          <w:szCs w:val="22"/>
          <w:lang w:val="sr-Latn-CS"/>
        </w:rPr>
        <w:t xml:space="preserve">Pored gore navedenih neželjenih </w:t>
      </w:r>
      <w:r w:rsidR="00580222">
        <w:rPr>
          <w:szCs w:val="22"/>
          <w:lang w:val="sr-Latn-CS"/>
        </w:rPr>
        <w:t>reakcija</w:t>
      </w:r>
      <w:r w:rsidR="00580222" w:rsidRPr="009B3F9E">
        <w:rPr>
          <w:szCs w:val="22"/>
          <w:lang w:val="sr-Latn-CS"/>
        </w:rPr>
        <w:t xml:space="preserve"> </w:t>
      </w:r>
      <w:r w:rsidRPr="009B3F9E">
        <w:rPr>
          <w:szCs w:val="22"/>
          <w:lang w:val="sr-Latn-CS"/>
        </w:rPr>
        <w:t>na l</w:t>
      </w:r>
      <w:r w:rsidR="005B1D3F">
        <w:rPr>
          <w:szCs w:val="22"/>
          <w:lang w:val="sr-Latn-CS"/>
        </w:rPr>
        <w:t>ij</w:t>
      </w:r>
      <w:r w:rsidRPr="009B3F9E">
        <w:rPr>
          <w:szCs w:val="22"/>
          <w:lang w:val="sr-Latn-CS"/>
        </w:rPr>
        <w:t>ek, dalje u tekstu su navedene i spontano prijavljene reakcije koje prema opštoj proc</w:t>
      </w:r>
      <w:r w:rsidR="00580222">
        <w:rPr>
          <w:szCs w:val="22"/>
          <w:lang w:val="sr-Latn-CS"/>
        </w:rPr>
        <w:t>j</w:t>
      </w:r>
      <w:r w:rsidRPr="009B3F9E">
        <w:rPr>
          <w:szCs w:val="22"/>
          <w:lang w:val="sr-Latn-CS"/>
        </w:rPr>
        <w:t>eni v</w:t>
      </w:r>
      <w:r w:rsidR="00D724CA">
        <w:rPr>
          <w:szCs w:val="22"/>
          <w:lang w:val="sr-Latn-CS"/>
        </w:rPr>
        <w:t>j</w:t>
      </w:r>
      <w:r w:rsidRPr="009B3F9E">
        <w:rPr>
          <w:szCs w:val="22"/>
          <w:lang w:val="sr-Latn-CS"/>
        </w:rPr>
        <w:t>erovatno mogu biti povezane sa l</w:t>
      </w:r>
      <w:r w:rsidR="00580222">
        <w:rPr>
          <w:szCs w:val="22"/>
          <w:lang w:val="sr-Latn-CS"/>
        </w:rPr>
        <w:t>ij</w:t>
      </w:r>
      <w:r w:rsidRPr="009B3F9E">
        <w:rPr>
          <w:szCs w:val="22"/>
          <w:lang w:val="sr-Latn-CS"/>
        </w:rPr>
        <w:t>ečenjem l</w:t>
      </w:r>
      <w:r w:rsidR="005B1D3F">
        <w:rPr>
          <w:szCs w:val="22"/>
          <w:lang w:val="sr-Latn-CS"/>
        </w:rPr>
        <w:t>ij</w:t>
      </w:r>
      <w:r w:rsidRPr="009B3F9E">
        <w:rPr>
          <w:szCs w:val="22"/>
          <w:lang w:val="sr-Latn-CS"/>
        </w:rPr>
        <w:t xml:space="preserve">ekom </w:t>
      </w:r>
      <w:r w:rsidR="00280D7A">
        <w:rPr>
          <w:szCs w:val="22"/>
          <w:lang w:val="sr-Latn-CS"/>
        </w:rPr>
        <w:t>Norditropin</w:t>
      </w:r>
      <w:r w:rsidRPr="009B3F9E">
        <w:rPr>
          <w:szCs w:val="22"/>
          <w:lang w:val="sr-Latn-CS"/>
        </w:rPr>
        <w:t xml:space="preserve">. Učestalost ovih neželjenih </w:t>
      </w:r>
      <w:r w:rsidR="0042150B">
        <w:rPr>
          <w:szCs w:val="22"/>
          <w:lang w:val="sr-Latn-CS"/>
        </w:rPr>
        <w:t>reakcija</w:t>
      </w:r>
      <w:r w:rsidRPr="009B3F9E">
        <w:rPr>
          <w:szCs w:val="22"/>
          <w:lang w:val="sr-Latn-CS"/>
        </w:rPr>
        <w:t xml:space="preserve"> ne može se proc</w:t>
      </w:r>
      <w:r w:rsidR="00580222">
        <w:rPr>
          <w:szCs w:val="22"/>
          <w:lang w:val="sr-Latn-CS"/>
        </w:rPr>
        <w:t>ij</w:t>
      </w:r>
      <w:r w:rsidRPr="009B3F9E">
        <w:rPr>
          <w:szCs w:val="22"/>
          <w:lang w:val="sr-Latn-CS"/>
        </w:rPr>
        <w:t>eniti na osnovu dostupnih podataka.</w:t>
      </w:r>
    </w:p>
    <w:p w14:paraId="63ACF14D" w14:textId="77777777" w:rsidR="009B3F9E" w:rsidRPr="009B3F9E" w:rsidRDefault="009B3F9E" w:rsidP="00C835C2">
      <w:pPr>
        <w:tabs>
          <w:tab w:val="left" w:pos="9720"/>
        </w:tabs>
        <w:rPr>
          <w:szCs w:val="22"/>
          <w:lang w:val="sr-Latn-CS"/>
        </w:rPr>
      </w:pPr>
    </w:p>
    <w:p w14:paraId="7CB207BD" w14:textId="53068445" w:rsidR="009B3F9E" w:rsidRPr="00C23D3A" w:rsidRDefault="009B3F9E" w:rsidP="008A4ED5">
      <w:pPr>
        <w:pStyle w:val="ListParagraph"/>
        <w:numPr>
          <w:ilvl w:val="0"/>
          <w:numId w:val="4"/>
        </w:numPr>
        <w:tabs>
          <w:tab w:val="left" w:pos="9720"/>
        </w:tabs>
        <w:rPr>
          <w:szCs w:val="22"/>
          <w:lang w:val="sr-Latn-CS"/>
        </w:rPr>
      </w:pPr>
      <w:r w:rsidRPr="00D724CA">
        <w:rPr>
          <w:szCs w:val="22"/>
          <w:lang w:val="sr-Latn-CS"/>
        </w:rPr>
        <w:t>Benigne i maligne neoplazme (uključujući ciste i polipe)</w:t>
      </w:r>
      <w:r w:rsidR="00BC7BC2" w:rsidRPr="00D724CA">
        <w:rPr>
          <w:szCs w:val="22"/>
          <w:lang w:val="sr-Latn-CS"/>
        </w:rPr>
        <w:t>:</w:t>
      </w:r>
      <w:r w:rsidR="00FD2F9F" w:rsidRPr="00C23D3A">
        <w:rPr>
          <w:szCs w:val="22"/>
          <w:lang w:val="sr-Latn-CS"/>
        </w:rPr>
        <w:t xml:space="preserve"> </w:t>
      </w:r>
      <w:r w:rsidR="005152F5" w:rsidRPr="00C23D3A">
        <w:rPr>
          <w:szCs w:val="22"/>
          <w:lang w:val="sr-Latn-CS"/>
        </w:rPr>
        <w:t>k</w:t>
      </w:r>
      <w:r w:rsidRPr="00C23D3A">
        <w:rPr>
          <w:szCs w:val="22"/>
          <w:lang w:val="sr-Latn-CS"/>
        </w:rPr>
        <w:t>od malog broja pacijenata sa nedostatkom hormona rasta prijavljena je leukemija (vid</w:t>
      </w:r>
      <w:r w:rsidR="00580222" w:rsidRPr="00C23D3A">
        <w:rPr>
          <w:szCs w:val="22"/>
          <w:lang w:val="sr-Latn-CS"/>
        </w:rPr>
        <w:t>j</w:t>
      </w:r>
      <w:r w:rsidRPr="00C23D3A">
        <w:rPr>
          <w:szCs w:val="22"/>
          <w:lang w:val="sr-Latn-CS"/>
        </w:rPr>
        <w:t xml:space="preserve">eti </w:t>
      </w:r>
      <w:r w:rsidR="00580222" w:rsidRPr="00C23D3A">
        <w:rPr>
          <w:szCs w:val="22"/>
          <w:lang w:val="sr-Latn-CS"/>
        </w:rPr>
        <w:t xml:space="preserve">dio </w:t>
      </w:r>
      <w:r w:rsidRPr="00C23D3A">
        <w:rPr>
          <w:szCs w:val="22"/>
          <w:lang w:val="sr-Latn-CS"/>
        </w:rPr>
        <w:t>4.4)</w:t>
      </w:r>
    </w:p>
    <w:p w14:paraId="54DFC5A9" w14:textId="61E5AC14" w:rsidR="00FD2F9F" w:rsidRPr="008A4ED5" w:rsidRDefault="009B3F9E" w:rsidP="008A4ED5">
      <w:pPr>
        <w:pStyle w:val="ListParagraph"/>
        <w:numPr>
          <w:ilvl w:val="0"/>
          <w:numId w:val="4"/>
        </w:numPr>
        <w:tabs>
          <w:tab w:val="left" w:pos="9720"/>
        </w:tabs>
        <w:rPr>
          <w:bCs/>
          <w:szCs w:val="22"/>
          <w:vertAlign w:val="superscript"/>
          <w:lang w:val="sr-Latn-CS"/>
        </w:rPr>
      </w:pPr>
      <w:r w:rsidRPr="00C23D3A">
        <w:rPr>
          <w:szCs w:val="22"/>
          <w:lang w:val="sr-Latn-CS"/>
        </w:rPr>
        <w:lastRenderedPageBreak/>
        <w:t>Poremećaji imunog sistema:</w:t>
      </w:r>
      <w:r w:rsidR="00FD2F9F" w:rsidRPr="00C23D3A">
        <w:rPr>
          <w:szCs w:val="22"/>
          <w:lang w:val="sr-Latn-CS"/>
        </w:rPr>
        <w:t xml:space="preserve"> </w:t>
      </w:r>
      <w:r w:rsidR="005152F5" w:rsidRPr="00C23D3A">
        <w:rPr>
          <w:szCs w:val="22"/>
          <w:lang w:val="sr-Latn-CS"/>
        </w:rPr>
        <w:t>p</w:t>
      </w:r>
      <w:r w:rsidRPr="008A4ED5">
        <w:rPr>
          <w:szCs w:val="22"/>
          <w:lang w:val="sr-Latn-CS"/>
        </w:rPr>
        <w:t>reo</w:t>
      </w:r>
      <w:r w:rsidR="00580222" w:rsidRPr="008A4ED5">
        <w:rPr>
          <w:szCs w:val="22"/>
          <w:lang w:val="sr-Latn-CS"/>
        </w:rPr>
        <w:t>j</w:t>
      </w:r>
      <w:r w:rsidRPr="008A4ED5">
        <w:rPr>
          <w:szCs w:val="22"/>
          <w:lang w:val="sr-Latn-CS"/>
        </w:rPr>
        <w:t>setljivost (vid</w:t>
      </w:r>
      <w:r w:rsidR="00580222" w:rsidRPr="008A4ED5">
        <w:rPr>
          <w:szCs w:val="22"/>
          <w:lang w:val="sr-Latn-CS"/>
        </w:rPr>
        <w:t>j</w:t>
      </w:r>
      <w:r w:rsidRPr="008A4ED5">
        <w:rPr>
          <w:szCs w:val="22"/>
          <w:lang w:val="sr-Latn-CS"/>
        </w:rPr>
        <w:t xml:space="preserve">eti </w:t>
      </w:r>
      <w:r w:rsidR="00580222" w:rsidRPr="008A4ED5">
        <w:rPr>
          <w:szCs w:val="22"/>
          <w:lang w:val="sr-Latn-CS"/>
        </w:rPr>
        <w:t xml:space="preserve">dio </w:t>
      </w:r>
      <w:r w:rsidRPr="008A4ED5">
        <w:rPr>
          <w:szCs w:val="22"/>
          <w:lang w:val="sr-Latn-CS"/>
        </w:rPr>
        <w:t>4.3). Stvaranje antit</w:t>
      </w:r>
      <w:r w:rsidR="00580222" w:rsidRPr="008A4ED5">
        <w:rPr>
          <w:szCs w:val="22"/>
          <w:lang w:val="sr-Latn-CS"/>
        </w:rPr>
        <w:t>ij</w:t>
      </w:r>
      <w:r w:rsidRPr="008A4ED5">
        <w:rPr>
          <w:szCs w:val="22"/>
          <w:lang w:val="sr-Latn-CS"/>
        </w:rPr>
        <w:t>ela na somatropin. Titar ovih antit</w:t>
      </w:r>
      <w:r w:rsidR="00580222" w:rsidRPr="008A4ED5">
        <w:rPr>
          <w:szCs w:val="22"/>
          <w:lang w:val="sr-Latn-CS"/>
        </w:rPr>
        <w:t>ij</w:t>
      </w:r>
      <w:r w:rsidRPr="008A4ED5">
        <w:rPr>
          <w:szCs w:val="22"/>
          <w:lang w:val="sr-Latn-CS"/>
        </w:rPr>
        <w:t>ela, kao i kapacitet vezivanja su veoma mali i nemaju uticaj na terapijski odgovor nakon prim</w:t>
      </w:r>
      <w:r w:rsidR="00580222" w:rsidRPr="008A4ED5">
        <w:rPr>
          <w:szCs w:val="22"/>
          <w:lang w:val="sr-Latn-CS"/>
        </w:rPr>
        <w:t>j</w:t>
      </w:r>
      <w:r w:rsidRPr="008A4ED5">
        <w:rPr>
          <w:szCs w:val="22"/>
          <w:lang w:val="sr-Latn-CS"/>
        </w:rPr>
        <w:t>ene l</w:t>
      </w:r>
      <w:r w:rsidR="005B1D3F" w:rsidRPr="008A4ED5">
        <w:rPr>
          <w:szCs w:val="22"/>
          <w:lang w:val="sr-Latn-CS"/>
        </w:rPr>
        <w:t>ij</w:t>
      </w:r>
      <w:r w:rsidRPr="008A4ED5">
        <w:rPr>
          <w:szCs w:val="22"/>
          <w:lang w:val="sr-Latn-CS"/>
        </w:rPr>
        <w:t xml:space="preserve">eka </w:t>
      </w:r>
      <w:r w:rsidR="00280D7A" w:rsidRPr="008A4ED5">
        <w:rPr>
          <w:szCs w:val="22"/>
          <w:lang w:val="sr-Latn-CS"/>
        </w:rPr>
        <w:t>Norditropin</w:t>
      </w:r>
    </w:p>
    <w:p w14:paraId="27AEC2BB" w14:textId="43075BC6" w:rsidR="009B3F9E" w:rsidRPr="008A4ED5" w:rsidRDefault="009B3F9E" w:rsidP="008A4ED5">
      <w:pPr>
        <w:pStyle w:val="ListParagraph"/>
        <w:numPr>
          <w:ilvl w:val="0"/>
          <w:numId w:val="4"/>
        </w:numPr>
        <w:tabs>
          <w:tab w:val="left" w:pos="9720"/>
        </w:tabs>
        <w:rPr>
          <w:szCs w:val="22"/>
          <w:lang w:val="sr-Latn-CS"/>
        </w:rPr>
      </w:pPr>
      <w:r w:rsidRPr="008A4ED5">
        <w:rPr>
          <w:szCs w:val="22"/>
          <w:lang w:val="sr-Latn-CS"/>
        </w:rPr>
        <w:t xml:space="preserve">Endokrini poremećaji: </w:t>
      </w:r>
      <w:r w:rsidR="005152F5" w:rsidRPr="008A4ED5">
        <w:rPr>
          <w:szCs w:val="22"/>
          <w:lang w:val="sr-Latn-CS"/>
        </w:rPr>
        <w:t>h</w:t>
      </w:r>
      <w:r w:rsidRPr="008A4ED5">
        <w:rPr>
          <w:szCs w:val="22"/>
          <w:lang w:val="sr-Latn-CS"/>
        </w:rPr>
        <w:t xml:space="preserve">ipotireoidizam. Smanjenje </w:t>
      </w:r>
      <w:r w:rsidR="00580222" w:rsidRPr="008A4ED5">
        <w:rPr>
          <w:szCs w:val="22"/>
          <w:lang w:val="sr-Latn-CS"/>
        </w:rPr>
        <w:t xml:space="preserve">nivoa </w:t>
      </w:r>
      <w:r w:rsidRPr="008A4ED5">
        <w:rPr>
          <w:szCs w:val="22"/>
          <w:lang w:val="sr-Latn-CS"/>
        </w:rPr>
        <w:t>tiroksina u serumu (vid</w:t>
      </w:r>
      <w:r w:rsidR="00580222" w:rsidRPr="008A4ED5">
        <w:rPr>
          <w:szCs w:val="22"/>
          <w:lang w:val="sr-Latn-CS"/>
        </w:rPr>
        <w:t>j</w:t>
      </w:r>
      <w:r w:rsidRPr="008A4ED5">
        <w:rPr>
          <w:szCs w:val="22"/>
          <w:lang w:val="sr-Latn-CS"/>
        </w:rPr>
        <w:t xml:space="preserve">eti </w:t>
      </w:r>
      <w:r w:rsidR="00580222" w:rsidRPr="008A4ED5">
        <w:rPr>
          <w:szCs w:val="22"/>
          <w:lang w:val="sr-Latn-CS"/>
        </w:rPr>
        <w:t xml:space="preserve">dio </w:t>
      </w:r>
      <w:r w:rsidRPr="008A4ED5">
        <w:rPr>
          <w:szCs w:val="22"/>
          <w:lang w:val="sr-Latn-CS"/>
        </w:rPr>
        <w:t>4.4)</w:t>
      </w:r>
    </w:p>
    <w:p w14:paraId="76714DB5" w14:textId="0C5892F9" w:rsidR="009B3F9E" w:rsidRPr="008A4ED5" w:rsidRDefault="00580222" w:rsidP="008A4ED5">
      <w:pPr>
        <w:pStyle w:val="ListParagraph"/>
        <w:numPr>
          <w:ilvl w:val="0"/>
          <w:numId w:val="4"/>
        </w:numPr>
        <w:tabs>
          <w:tab w:val="left" w:pos="9720"/>
        </w:tabs>
        <w:rPr>
          <w:szCs w:val="22"/>
          <w:lang w:val="sr-Latn-CS"/>
        </w:rPr>
      </w:pPr>
      <w:r w:rsidRPr="008A4ED5">
        <w:rPr>
          <w:szCs w:val="22"/>
          <w:lang w:val="sr-Latn-CS"/>
        </w:rPr>
        <w:t>Metabolički i nutritivni poremećaji</w:t>
      </w:r>
      <w:r w:rsidR="009B3F9E" w:rsidRPr="008A4ED5">
        <w:rPr>
          <w:szCs w:val="22"/>
          <w:lang w:val="sr-Latn-CS"/>
        </w:rPr>
        <w:t xml:space="preserve">: </w:t>
      </w:r>
      <w:r w:rsidR="005152F5" w:rsidRPr="008A4ED5">
        <w:rPr>
          <w:szCs w:val="22"/>
          <w:lang w:val="sr-Latn-CS"/>
        </w:rPr>
        <w:t>h</w:t>
      </w:r>
      <w:r w:rsidR="009B3F9E" w:rsidRPr="008A4ED5">
        <w:rPr>
          <w:szCs w:val="22"/>
          <w:lang w:val="sr-Latn-CS"/>
        </w:rPr>
        <w:t>iperglikemija (vid</w:t>
      </w:r>
      <w:r w:rsidRPr="008A4ED5">
        <w:rPr>
          <w:szCs w:val="22"/>
          <w:lang w:val="sr-Latn-CS"/>
        </w:rPr>
        <w:t>j</w:t>
      </w:r>
      <w:r w:rsidR="009B3F9E" w:rsidRPr="008A4ED5">
        <w:rPr>
          <w:szCs w:val="22"/>
          <w:lang w:val="sr-Latn-CS"/>
        </w:rPr>
        <w:t xml:space="preserve">eti </w:t>
      </w:r>
      <w:r w:rsidRPr="008A4ED5">
        <w:rPr>
          <w:szCs w:val="22"/>
          <w:lang w:val="sr-Latn-CS"/>
        </w:rPr>
        <w:t xml:space="preserve">dio </w:t>
      </w:r>
      <w:r w:rsidR="009B3F9E" w:rsidRPr="008A4ED5">
        <w:rPr>
          <w:szCs w:val="22"/>
          <w:lang w:val="sr-Latn-CS"/>
        </w:rPr>
        <w:t>4.4)</w:t>
      </w:r>
    </w:p>
    <w:p w14:paraId="73BF076C" w14:textId="3D0B1E58" w:rsidR="009B3F9E" w:rsidRPr="008A4ED5" w:rsidRDefault="009B3F9E" w:rsidP="008A4ED5">
      <w:pPr>
        <w:pStyle w:val="ListParagraph"/>
        <w:numPr>
          <w:ilvl w:val="0"/>
          <w:numId w:val="4"/>
        </w:numPr>
        <w:tabs>
          <w:tab w:val="left" w:pos="9720"/>
        </w:tabs>
        <w:rPr>
          <w:szCs w:val="22"/>
          <w:lang w:val="sr-Latn-CS"/>
        </w:rPr>
      </w:pPr>
      <w:r w:rsidRPr="008A4ED5">
        <w:rPr>
          <w:szCs w:val="22"/>
          <w:lang w:val="sr-Latn-CS"/>
        </w:rPr>
        <w:t xml:space="preserve">Poremećaji nervnog sistema: </w:t>
      </w:r>
      <w:r w:rsidR="005152F5" w:rsidRPr="008A4ED5">
        <w:rPr>
          <w:szCs w:val="22"/>
          <w:lang w:val="sr-Latn-CS"/>
        </w:rPr>
        <w:t>b</w:t>
      </w:r>
      <w:r w:rsidRPr="008A4ED5">
        <w:rPr>
          <w:szCs w:val="22"/>
          <w:lang w:val="sr-Latn-CS"/>
        </w:rPr>
        <w:t>enigna intrakranijalna hipertenzija (vid</w:t>
      </w:r>
      <w:r w:rsidR="00580222" w:rsidRPr="008A4ED5">
        <w:rPr>
          <w:szCs w:val="22"/>
          <w:lang w:val="sr-Latn-CS"/>
        </w:rPr>
        <w:t>j</w:t>
      </w:r>
      <w:r w:rsidRPr="008A4ED5">
        <w:rPr>
          <w:szCs w:val="22"/>
          <w:lang w:val="sr-Latn-CS"/>
        </w:rPr>
        <w:t xml:space="preserve">eti </w:t>
      </w:r>
      <w:r w:rsidR="00580222" w:rsidRPr="008A4ED5">
        <w:rPr>
          <w:szCs w:val="22"/>
          <w:lang w:val="sr-Latn-CS"/>
        </w:rPr>
        <w:t xml:space="preserve">dio </w:t>
      </w:r>
      <w:r w:rsidRPr="008A4ED5">
        <w:rPr>
          <w:szCs w:val="22"/>
          <w:lang w:val="sr-Latn-CS"/>
        </w:rPr>
        <w:t>4.4)</w:t>
      </w:r>
    </w:p>
    <w:p w14:paraId="028C9F04" w14:textId="53598695" w:rsidR="009B3F9E" w:rsidRPr="008A4ED5" w:rsidRDefault="009B3F9E" w:rsidP="008A4ED5">
      <w:pPr>
        <w:pStyle w:val="ListParagraph"/>
        <w:numPr>
          <w:ilvl w:val="0"/>
          <w:numId w:val="4"/>
        </w:numPr>
        <w:rPr>
          <w:i/>
          <w:noProof/>
          <w:szCs w:val="22"/>
          <w:lang w:val="hr-HR"/>
        </w:rPr>
      </w:pPr>
      <w:r w:rsidRPr="008A4ED5">
        <w:rPr>
          <w:szCs w:val="22"/>
          <w:lang w:val="sr-Latn-CS"/>
        </w:rPr>
        <w:t xml:space="preserve">Poremećaji mišićno-koštanog sistema i vezivnog tkiva: Legg-Calvé-Perthes oboljenje. Legg-Calvé-Perthes oboljenje se </w:t>
      </w:r>
      <w:r w:rsidR="00580222" w:rsidRPr="008A4ED5">
        <w:rPr>
          <w:szCs w:val="22"/>
          <w:lang w:val="sr-Latn-CS"/>
        </w:rPr>
        <w:t xml:space="preserve">zapaža </w:t>
      </w:r>
      <w:r w:rsidRPr="008A4ED5">
        <w:rPr>
          <w:szCs w:val="22"/>
          <w:lang w:val="sr-Latn-CS"/>
        </w:rPr>
        <w:t xml:space="preserve">češće </w:t>
      </w:r>
      <w:r w:rsidR="009B764F" w:rsidRPr="008A4ED5">
        <w:rPr>
          <w:szCs w:val="22"/>
          <w:lang w:val="sr-Latn-CS"/>
        </w:rPr>
        <w:t xml:space="preserve">javlja </w:t>
      </w:r>
      <w:r w:rsidRPr="008A4ED5">
        <w:rPr>
          <w:szCs w:val="22"/>
          <w:lang w:val="sr-Latn-CS"/>
        </w:rPr>
        <w:t xml:space="preserve">kod </w:t>
      </w:r>
      <w:r w:rsidR="00580222" w:rsidRPr="008A4ED5">
        <w:rPr>
          <w:szCs w:val="22"/>
          <w:lang w:val="sr-Latn-CS"/>
        </w:rPr>
        <w:t xml:space="preserve">osoba </w:t>
      </w:r>
      <w:r w:rsidRPr="008A4ED5">
        <w:rPr>
          <w:szCs w:val="22"/>
          <w:lang w:val="sr-Latn-CS"/>
        </w:rPr>
        <w:t>ni</w:t>
      </w:r>
      <w:r w:rsidR="00580222" w:rsidRPr="008A4ED5">
        <w:rPr>
          <w:szCs w:val="22"/>
          <w:lang w:val="sr-Latn-CS"/>
        </w:rPr>
        <w:t>skog</w:t>
      </w:r>
      <w:r w:rsidRPr="008A4ED5">
        <w:rPr>
          <w:szCs w:val="22"/>
          <w:lang w:val="sr-Latn-CS"/>
        </w:rPr>
        <w:t xml:space="preserve"> rasta</w:t>
      </w:r>
      <w:r w:rsidR="00580222" w:rsidRPr="008A4ED5">
        <w:rPr>
          <w:szCs w:val="22"/>
          <w:lang w:val="sr-Latn-CS"/>
        </w:rPr>
        <w:t>.</w:t>
      </w:r>
      <w:r w:rsidRPr="008A4ED5">
        <w:rPr>
          <w:szCs w:val="22"/>
          <w:lang w:val="sr-Latn-CS"/>
        </w:rPr>
        <w:br/>
        <w:t xml:space="preserve">Ispitivanja: </w:t>
      </w:r>
      <w:r w:rsidR="005152F5" w:rsidRPr="008A4ED5">
        <w:rPr>
          <w:szCs w:val="22"/>
          <w:lang w:val="sr-Latn-CS"/>
        </w:rPr>
        <w:t>p</w:t>
      </w:r>
      <w:r w:rsidRPr="008A4ED5">
        <w:rPr>
          <w:szCs w:val="22"/>
          <w:lang w:val="sr-Latn-CS"/>
        </w:rPr>
        <w:t>ovećan</w:t>
      </w:r>
      <w:r w:rsidR="00D042E2" w:rsidRPr="008A4ED5">
        <w:rPr>
          <w:szCs w:val="22"/>
          <w:lang w:val="sr-Latn-CS"/>
        </w:rPr>
        <w:t xml:space="preserve"> </w:t>
      </w:r>
      <w:r w:rsidR="00580222" w:rsidRPr="008A4ED5">
        <w:rPr>
          <w:szCs w:val="22"/>
          <w:lang w:val="sr-Latn-CS"/>
        </w:rPr>
        <w:t xml:space="preserve">nivo </w:t>
      </w:r>
      <w:r w:rsidRPr="008A4ED5">
        <w:rPr>
          <w:szCs w:val="22"/>
          <w:lang w:val="sr-Latn-CS"/>
        </w:rPr>
        <w:t>alkalne fosfataze u krvi.</w:t>
      </w:r>
    </w:p>
    <w:p w14:paraId="67BD1BC4" w14:textId="77777777" w:rsidR="009B3F9E" w:rsidRDefault="009B3F9E" w:rsidP="00C835C2">
      <w:pPr>
        <w:rPr>
          <w:noProof/>
          <w:szCs w:val="22"/>
          <w:u w:val="single"/>
          <w:lang w:val="hr-HR"/>
        </w:rPr>
      </w:pPr>
    </w:p>
    <w:p w14:paraId="3E9B4006" w14:textId="77777777" w:rsidR="00580222" w:rsidRPr="00580222" w:rsidRDefault="00580222" w:rsidP="008A4ED5">
      <w:pPr>
        <w:tabs>
          <w:tab w:val="clear" w:pos="284"/>
        </w:tabs>
        <w:spacing w:line="276" w:lineRule="auto"/>
        <w:rPr>
          <w:rFonts w:eastAsia="Calibri"/>
          <w:szCs w:val="22"/>
          <w:u w:val="single"/>
          <w:lang w:val="sr-Latn-RS"/>
        </w:rPr>
      </w:pPr>
      <w:r w:rsidRPr="00580222">
        <w:rPr>
          <w:rFonts w:eastAsia="Calibri"/>
          <w:szCs w:val="22"/>
          <w:u w:val="single"/>
          <w:lang w:val="sr-Latn-RS"/>
        </w:rPr>
        <w:t>Prijavljivanje sumnji na neželjena dejstva</w:t>
      </w:r>
    </w:p>
    <w:p w14:paraId="6139B226" w14:textId="1227C540" w:rsidR="00C728E2" w:rsidRDefault="00C728E2" w:rsidP="00745991">
      <w:pPr>
        <w:tabs>
          <w:tab w:val="clear" w:pos="284"/>
        </w:tabs>
        <w:rPr>
          <w:rFonts w:eastAsia="Calibri"/>
          <w:szCs w:val="22"/>
          <w:lang w:val="sr-Latn-RS"/>
        </w:rPr>
      </w:pPr>
      <w:r w:rsidRPr="00580222">
        <w:rPr>
          <w:rFonts w:eastAsia="Calibri"/>
          <w:szCs w:val="22"/>
          <w:lang w:val="sr-Latn-RS"/>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1AC6E4DF" w14:textId="77777777" w:rsidR="00745991" w:rsidRPr="00580222" w:rsidRDefault="00745991" w:rsidP="00745991">
      <w:pPr>
        <w:tabs>
          <w:tab w:val="clear" w:pos="284"/>
        </w:tabs>
        <w:rPr>
          <w:rFonts w:eastAsia="Calibri"/>
          <w:szCs w:val="22"/>
          <w:lang w:val="sr-Latn-RS"/>
        </w:rPr>
      </w:pPr>
    </w:p>
    <w:p w14:paraId="7D7452A3" w14:textId="77777777" w:rsidR="00C728E2" w:rsidRPr="00580222" w:rsidRDefault="00C728E2" w:rsidP="00745991">
      <w:pPr>
        <w:tabs>
          <w:tab w:val="clear" w:pos="284"/>
        </w:tabs>
        <w:rPr>
          <w:rFonts w:eastAsia="Calibri"/>
          <w:szCs w:val="22"/>
          <w:lang w:val="sr-Latn-RS"/>
        </w:rPr>
      </w:pPr>
      <w:r w:rsidRPr="00580222">
        <w:rPr>
          <w:rFonts w:eastAsia="Calibri"/>
          <w:szCs w:val="22"/>
          <w:lang w:val="sr-Latn-RS"/>
        </w:rPr>
        <w:t xml:space="preserve">Institut za ljekove i medicinska sredstva </w:t>
      </w:r>
    </w:p>
    <w:p w14:paraId="72933A90" w14:textId="77777777" w:rsidR="00C728E2" w:rsidRPr="00580222" w:rsidRDefault="00C728E2">
      <w:pPr>
        <w:tabs>
          <w:tab w:val="clear" w:pos="284"/>
        </w:tabs>
        <w:rPr>
          <w:rFonts w:eastAsia="Calibri"/>
          <w:szCs w:val="22"/>
          <w:lang w:val="sr-Latn-RS"/>
        </w:rPr>
      </w:pPr>
      <w:r w:rsidRPr="00580222">
        <w:rPr>
          <w:rFonts w:eastAsia="Calibri"/>
          <w:szCs w:val="22"/>
          <w:lang w:val="sr-Latn-RS"/>
        </w:rPr>
        <w:t>Odjeljenje za farmakovigilancu</w:t>
      </w:r>
    </w:p>
    <w:p w14:paraId="482FD522" w14:textId="2C8CD5AD" w:rsidR="00745991" w:rsidRPr="00580222" w:rsidRDefault="00C728E2">
      <w:pPr>
        <w:tabs>
          <w:tab w:val="clear" w:pos="284"/>
        </w:tabs>
        <w:rPr>
          <w:rFonts w:eastAsia="Calibri"/>
          <w:szCs w:val="22"/>
          <w:lang w:val="sr-Latn-RS"/>
        </w:rPr>
      </w:pPr>
      <w:r w:rsidRPr="00580222">
        <w:rPr>
          <w:rFonts w:eastAsia="Calibri"/>
          <w:szCs w:val="22"/>
          <w:lang w:val="sr-Latn-RS"/>
        </w:rPr>
        <w:t>Bulevar Ivana Crnojevića 64a, 81000 Podgorica</w:t>
      </w:r>
    </w:p>
    <w:p w14:paraId="01060C87" w14:textId="77777777" w:rsidR="00580222" w:rsidRPr="00580222" w:rsidRDefault="00580222" w:rsidP="008A4ED5">
      <w:pPr>
        <w:tabs>
          <w:tab w:val="clear" w:pos="284"/>
        </w:tabs>
        <w:rPr>
          <w:rFonts w:eastAsia="Calibri"/>
          <w:szCs w:val="22"/>
          <w:lang w:val="sr-Latn-RS"/>
        </w:rPr>
      </w:pPr>
    </w:p>
    <w:p w14:paraId="601B4D07" w14:textId="77777777" w:rsidR="00580222" w:rsidRPr="00580222" w:rsidRDefault="00580222" w:rsidP="00C835C2">
      <w:pPr>
        <w:tabs>
          <w:tab w:val="clear" w:pos="284"/>
        </w:tabs>
        <w:rPr>
          <w:rFonts w:eastAsia="Calibri"/>
          <w:szCs w:val="22"/>
          <w:lang w:val="sr-Latn-RS"/>
        </w:rPr>
      </w:pPr>
      <w:r w:rsidRPr="00580222">
        <w:rPr>
          <w:rFonts w:eastAsia="Calibri"/>
          <w:szCs w:val="22"/>
          <w:lang w:val="sr-Latn-RS"/>
        </w:rPr>
        <w:t>tel: +382 (0) 20 310 280</w:t>
      </w:r>
    </w:p>
    <w:p w14:paraId="1266EDA9" w14:textId="77777777" w:rsidR="00580222" w:rsidRPr="00580222" w:rsidRDefault="00580222" w:rsidP="00C835C2">
      <w:pPr>
        <w:tabs>
          <w:tab w:val="clear" w:pos="284"/>
        </w:tabs>
        <w:rPr>
          <w:rFonts w:eastAsia="Calibri"/>
          <w:szCs w:val="22"/>
          <w:lang w:val="sr-Latn-RS"/>
        </w:rPr>
      </w:pPr>
      <w:r w:rsidRPr="00580222">
        <w:rPr>
          <w:rFonts w:eastAsia="Calibri"/>
          <w:szCs w:val="22"/>
          <w:lang w:val="sr-Latn-RS"/>
        </w:rPr>
        <w:t>fax: +382 (0) 20 310 581</w:t>
      </w:r>
    </w:p>
    <w:p w14:paraId="11B82724" w14:textId="77777777" w:rsidR="00580222" w:rsidRPr="00580222" w:rsidRDefault="00A171B9" w:rsidP="00C835C2">
      <w:pPr>
        <w:tabs>
          <w:tab w:val="clear" w:pos="284"/>
        </w:tabs>
        <w:rPr>
          <w:rFonts w:eastAsia="Calibri"/>
          <w:szCs w:val="22"/>
          <w:lang w:val="sr-Latn-RS"/>
        </w:rPr>
      </w:pPr>
      <w:hyperlink r:id="rId11" w:history="1">
        <w:r w:rsidR="00580222" w:rsidRPr="00580222">
          <w:rPr>
            <w:rFonts w:eastAsia="Calibri"/>
            <w:color w:val="0563C1"/>
            <w:szCs w:val="22"/>
            <w:u w:val="single"/>
            <w:lang w:val="sr-Latn-RS"/>
          </w:rPr>
          <w:t>www.cinmed.me</w:t>
        </w:r>
      </w:hyperlink>
    </w:p>
    <w:p w14:paraId="60C25323" w14:textId="77777777" w:rsidR="00580222" w:rsidRPr="00580222" w:rsidRDefault="00A171B9" w:rsidP="00C835C2">
      <w:pPr>
        <w:tabs>
          <w:tab w:val="clear" w:pos="284"/>
        </w:tabs>
        <w:rPr>
          <w:rFonts w:eastAsia="Calibri"/>
          <w:color w:val="0000FF"/>
          <w:szCs w:val="22"/>
          <w:u w:val="single"/>
          <w:lang w:val="sr-Latn-RS"/>
        </w:rPr>
      </w:pPr>
      <w:hyperlink r:id="rId12" w:history="1">
        <w:r w:rsidR="00580222" w:rsidRPr="00580222">
          <w:rPr>
            <w:rFonts w:eastAsia="Calibri"/>
            <w:color w:val="0563C1"/>
            <w:szCs w:val="22"/>
            <w:u w:val="single"/>
            <w:lang w:val="sr-Latn-RS"/>
          </w:rPr>
          <w:t>nezeljenadejstva@cinmed.me</w:t>
        </w:r>
      </w:hyperlink>
    </w:p>
    <w:p w14:paraId="2725E7A5" w14:textId="391EBF8A" w:rsidR="00CE09F3" w:rsidRDefault="00580222" w:rsidP="00C835C2">
      <w:pPr>
        <w:rPr>
          <w:noProof/>
          <w:szCs w:val="22"/>
          <w:lang w:val="sr-Latn-CS"/>
        </w:rPr>
      </w:pPr>
      <w:r w:rsidRPr="00580222">
        <w:rPr>
          <w:rFonts w:eastAsia="Calibri"/>
          <w:szCs w:val="22"/>
          <w:lang w:val="sr-Latn-RS"/>
        </w:rPr>
        <w:t>putem IS zdravstvene zaštite</w:t>
      </w:r>
      <w:r w:rsidR="00FD2F9F">
        <w:rPr>
          <w:noProof/>
          <w:szCs w:val="22"/>
          <w:lang w:val="sr-Latn-CS"/>
        </w:rPr>
        <w:t xml:space="preserve"> </w:t>
      </w:r>
    </w:p>
    <w:p w14:paraId="72C8F25D" w14:textId="77777777" w:rsidR="00745991" w:rsidRDefault="00745991" w:rsidP="00745991">
      <w:pPr>
        <w:pStyle w:val="NoSpacing"/>
        <w:jc w:val="both"/>
        <w:rPr>
          <w:rFonts w:eastAsia="Calibri"/>
          <w:sz w:val="22"/>
          <w:szCs w:val="22"/>
          <w:lang w:val="sr-Latn-RS"/>
        </w:rPr>
      </w:pPr>
      <w:r>
        <w:rPr>
          <w:rFonts w:eastAsia="Calibri"/>
          <w:sz w:val="22"/>
          <w:szCs w:val="22"/>
          <w:lang w:val="sr-Latn-RS"/>
        </w:rPr>
        <w:t>QR kod za online prijavu sumnje na neželjeno dejstvo lijeka:</w:t>
      </w:r>
    </w:p>
    <w:p w14:paraId="2206BD11" w14:textId="77777777" w:rsidR="00745991" w:rsidRDefault="00745991" w:rsidP="00745991">
      <w:pPr>
        <w:pStyle w:val="NoSpacing"/>
        <w:jc w:val="both"/>
        <w:rPr>
          <w:rFonts w:eastAsia="Calibri"/>
          <w:sz w:val="22"/>
          <w:szCs w:val="22"/>
          <w:lang w:val="sr-Latn-RS"/>
        </w:rPr>
      </w:pPr>
    </w:p>
    <w:p w14:paraId="77900293" w14:textId="77777777" w:rsidR="00745991" w:rsidRPr="00786071" w:rsidRDefault="00745991" w:rsidP="00745991">
      <w:pPr>
        <w:pStyle w:val="NoSpacing"/>
        <w:rPr>
          <w:rFonts w:eastAsia="Calibri"/>
          <w:sz w:val="22"/>
          <w:szCs w:val="22"/>
          <w:lang w:val="sr-Latn-RS"/>
        </w:rPr>
      </w:pPr>
      <w:r>
        <w:rPr>
          <w:noProof/>
        </w:rPr>
        <w:drawing>
          <wp:inline distT="0" distB="0" distL="0" distR="0" wp14:anchorId="5759A12A" wp14:editId="2488A505">
            <wp:extent cx="971550" cy="971550"/>
            <wp:effectExtent l="0" t="0" r="0" b="0"/>
            <wp:docPr id="2" name="Picture 2" descr="https://cinmed.me/wp-content/uploads/2022/11/Online-prijava-NDL-QR-code-300x300.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743468D3" w14:textId="77777777" w:rsidR="00CE09F3" w:rsidRPr="00CF4319" w:rsidRDefault="00CE09F3" w:rsidP="00C835C2">
      <w:pPr>
        <w:rPr>
          <w:szCs w:val="22"/>
          <w:lang w:val="sr-Latn-RS"/>
        </w:rPr>
      </w:pPr>
    </w:p>
    <w:p w14:paraId="19A65639" w14:textId="77777777" w:rsidR="00CE09F3" w:rsidRPr="00CF4319" w:rsidRDefault="00CE09F3" w:rsidP="00C835C2">
      <w:pPr>
        <w:rPr>
          <w:b/>
          <w:bCs/>
          <w:szCs w:val="22"/>
          <w:lang w:val="sr-Latn-RS"/>
        </w:rPr>
      </w:pPr>
      <w:r w:rsidRPr="00CF4319">
        <w:rPr>
          <w:b/>
          <w:bCs/>
          <w:szCs w:val="22"/>
          <w:lang w:val="sr-Latn-RS"/>
        </w:rPr>
        <w:t>4.9. Predoziranje</w:t>
      </w:r>
    </w:p>
    <w:p w14:paraId="1D468E05" w14:textId="77777777" w:rsidR="00FD2F9F" w:rsidRPr="00CF4319" w:rsidRDefault="00FD2F9F" w:rsidP="00C835C2">
      <w:pPr>
        <w:rPr>
          <w:b/>
          <w:bCs/>
          <w:szCs w:val="22"/>
          <w:lang w:val="sr-Latn-RS"/>
        </w:rPr>
      </w:pPr>
    </w:p>
    <w:p w14:paraId="36C309F8" w14:textId="402E5A80" w:rsidR="00CE09F3" w:rsidRDefault="009B3F9E" w:rsidP="00C835C2">
      <w:pPr>
        <w:rPr>
          <w:szCs w:val="22"/>
          <w:lang w:val="sr-Latn-CS"/>
        </w:rPr>
      </w:pPr>
      <w:r w:rsidRPr="009B3F9E">
        <w:rPr>
          <w:szCs w:val="22"/>
          <w:lang w:val="sr-Latn-CS"/>
        </w:rPr>
        <w:t xml:space="preserve">Akutno predoziranje može inicijalno da izazove pad koncentracije glukoze u krvi, praćen nakon toga povećanjem koncentracije glukoze u krvi. Ove snižene </w:t>
      </w:r>
      <w:r w:rsidR="0063523E">
        <w:rPr>
          <w:szCs w:val="22"/>
          <w:lang w:val="sr-Latn-CS"/>
        </w:rPr>
        <w:t>vrijednosti</w:t>
      </w:r>
      <w:r w:rsidR="0063523E" w:rsidRPr="009B3F9E">
        <w:rPr>
          <w:szCs w:val="22"/>
          <w:lang w:val="sr-Latn-CS"/>
        </w:rPr>
        <w:t xml:space="preserve"> </w:t>
      </w:r>
      <w:r w:rsidRPr="009B3F9E">
        <w:rPr>
          <w:szCs w:val="22"/>
          <w:lang w:val="sr-Latn-CS"/>
        </w:rPr>
        <w:t>glukoze u krvi se otkrivaju biohemijski, ali su bez kliničkih znakova hipoglikemije. Predoziranje tokom dužeg vremenskog perioda može da rezultira pojavom znakova i simptoma koji se mogu pripisati poznatim efektima viška humanog hormona rasta.</w:t>
      </w:r>
    </w:p>
    <w:p w14:paraId="4D52ADE7" w14:textId="28E4E641" w:rsidR="001A092F" w:rsidRDefault="001A092F" w:rsidP="00C835C2">
      <w:pPr>
        <w:rPr>
          <w:szCs w:val="22"/>
          <w:lang w:val="sr-Latn-CS"/>
        </w:rPr>
      </w:pPr>
    </w:p>
    <w:p w14:paraId="70621B7C" w14:textId="77777777" w:rsidR="001A092F" w:rsidRPr="00E92590" w:rsidRDefault="001A092F" w:rsidP="00C835C2">
      <w:pPr>
        <w:rPr>
          <w:szCs w:val="22"/>
          <w:lang w:val="sr-Latn-CS"/>
        </w:rPr>
      </w:pPr>
    </w:p>
    <w:p w14:paraId="736232C0" w14:textId="49131101" w:rsidR="00CE09F3" w:rsidRPr="008A4ED5" w:rsidRDefault="00CE09F3" w:rsidP="00C835C2">
      <w:pPr>
        <w:pStyle w:val="NASLOV123"/>
        <w:spacing w:before="0" w:after="0"/>
        <w:rPr>
          <w:lang w:val="sr-Latn-CS"/>
        </w:rPr>
      </w:pPr>
      <w:r w:rsidRPr="004D75E1">
        <w:rPr>
          <w:lang w:val="sr-Latn-CS"/>
        </w:rPr>
        <w:t xml:space="preserve">5. </w:t>
      </w:r>
      <w:r w:rsidRPr="00E92590">
        <w:rPr>
          <w:lang w:val="it-IT"/>
        </w:rPr>
        <w:t>FARMAKOLO</w:t>
      </w:r>
      <w:r w:rsidRPr="004D75E1">
        <w:rPr>
          <w:lang w:val="sr-Latn-CS"/>
        </w:rPr>
        <w:t>Š</w:t>
      </w:r>
      <w:r w:rsidRPr="00E92590">
        <w:rPr>
          <w:lang w:val="it-IT"/>
        </w:rPr>
        <w:t>KI</w:t>
      </w:r>
      <w:r w:rsidRPr="004D75E1">
        <w:rPr>
          <w:lang w:val="sr-Latn-CS"/>
        </w:rPr>
        <w:t xml:space="preserve"> </w:t>
      </w:r>
      <w:r w:rsidRPr="00E92590">
        <w:rPr>
          <w:lang w:val="it-IT"/>
        </w:rPr>
        <w:t>PODACI</w:t>
      </w:r>
    </w:p>
    <w:p w14:paraId="7B801E83" w14:textId="77777777" w:rsidR="001A092F" w:rsidRPr="004D75E1" w:rsidRDefault="001A092F" w:rsidP="00C835C2">
      <w:pPr>
        <w:pStyle w:val="NASLOV123"/>
        <w:spacing w:before="0" w:after="0"/>
        <w:rPr>
          <w:lang w:val="sr-Latn-CS"/>
        </w:rPr>
      </w:pPr>
    </w:p>
    <w:p w14:paraId="1941F0C7" w14:textId="77777777" w:rsidR="00CE09F3" w:rsidRPr="004D75E1" w:rsidRDefault="00CE09F3" w:rsidP="00C835C2">
      <w:pPr>
        <w:rPr>
          <w:b/>
          <w:bCs/>
          <w:szCs w:val="22"/>
          <w:lang w:val="sr-Latn-CS"/>
        </w:rPr>
      </w:pPr>
      <w:r w:rsidRPr="004D75E1">
        <w:rPr>
          <w:b/>
          <w:bCs/>
          <w:szCs w:val="22"/>
          <w:lang w:val="sr-Latn-CS"/>
        </w:rPr>
        <w:t xml:space="preserve">5.1. </w:t>
      </w:r>
      <w:proofErr w:type="spellStart"/>
      <w:r w:rsidRPr="00E92590">
        <w:rPr>
          <w:b/>
          <w:bCs/>
          <w:szCs w:val="22"/>
          <w:lang w:val="it-IT"/>
        </w:rPr>
        <w:t>Farmakodinamski</w:t>
      </w:r>
      <w:proofErr w:type="spellEnd"/>
      <w:r w:rsidRPr="004D75E1">
        <w:rPr>
          <w:b/>
          <w:bCs/>
          <w:szCs w:val="22"/>
          <w:lang w:val="sr-Latn-CS"/>
        </w:rPr>
        <w:t xml:space="preserve"> </w:t>
      </w:r>
      <w:proofErr w:type="spellStart"/>
      <w:r w:rsidRPr="00E92590">
        <w:rPr>
          <w:b/>
          <w:bCs/>
          <w:szCs w:val="22"/>
          <w:lang w:val="it-IT"/>
        </w:rPr>
        <w:t>podaci</w:t>
      </w:r>
      <w:proofErr w:type="spellEnd"/>
    </w:p>
    <w:p w14:paraId="11BED40B" w14:textId="77777777" w:rsidR="00FD2F9F" w:rsidRPr="004D75E1" w:rsidRDefault="00FD2F9F" w:rsidP="00C835C2">
      <w:pPr>
        <w:rPr>
          <w:b/>
          <w:bCs/>
          <w:szCs w:val="22"/>
          <w:lang w:val="sr-Latn-CS"/>
        </w:rPr>
      </w:pPr>
    </w:p>
    <w:p w14:paraId="60D963FD" w14:textId="08FB1F8B" w:rsidR="00CE09F3" w:rsidRPr="004D75E1" w:rsidRDefault="00CE09F3" w:rsidP="00C835C2">
      <w:pPr>
        <w:rPr>
          <w:bCs/>
          <w:szCs w:val="22"/>
          <w:lang w:val="sr-Latn-CS"/>
        </w:rPr>
      </w:pPr>
      <w:proofErr w:type="spellStart"/>
      <w:r w:rsidRPr="00102037">
        <w:rPr>
          <w:bCs/>
          <w:szCs w:val="22"/>
          <w:lang w:val="it-IT"/>
        </w:rPr>
        <w:t>Farmakoterapijska</w:t>
      </w:r>
      <w:proofErr w:type="spellEnd"/>
      <w:r w:rsidRPr="004D75E1">
        <w:rPr>
          <w:bCs/>
          <w:szCs w:val="22"/>
          <w:lang w:val="sr-Latn-CS"/>
        </w:rPr>
        <w:t xml:space="preserve"> </w:t>
      </w:r>
      <w:proofErr w:type="spellStart"/>
      <w:r w:rsidRPr="00102037">
        <w:rPr>
          <w:bCs/>
          <w:szCs w:val="22"/>
          <w:lang w:val="it-IT"/>
        </w:rPr>
        <w:t>grupa</w:t>
      </w:r>
      <w:proofErr w:type="spellEnd"/>
      <w:r w:rsidRPr="004D75E1">
        <w:rPr>
          <w:bCs/>
          <w:szCs w:val="22"/>
          <w:lang w:val="sr-Latn-CS"/>
        </w:rPr>
        <w:t>:</w:t>
      </w:r>
      <w:r w:rsidR="004C1396">
        <w:rPr>
          <w:bCs/>
          <w:szCs w:val="22"/>
          <w:lang w:val="sr-Latn-CS"/>
        </w:rPr>
        <w:t xml:space="preserve"> </w:t>
      </w:r>
      <w:r w:rsidR="0063523E">
        <w:rPr>
          <w:bCs/>
          <w:szCs w:val="22"/>
          <w:lang w:val="sr-Latn-CS"/>
        </w:rPr>
        <w:t>S</w:t>
      </w:r>
      <w:r w:rsidR="002F3294" w:rsidRPr="00FD2F9F">
        <w:rPr>
          <w:bCs/>
          <w:szCs w:val="22"/>
          <w:lang w:val="sr-Latn-CS"/>
        </w:rPr>
        <w:t>omatropin</w:t>
      </w:r>
      <w:r w:rsidR="002F3294" w:rsidRPr="009B3F9E">
        <w:rPr>
          <w:bCs/>
          <w:szCs w:val="22"/>
          <w:lang w:val="sr-Latn-CS"/>
        </w:rPr>
        <w:t xml:space="preserve"> </w:t>
      </w:r>
      <w:r w:rsidR="009B3F9E" w:rsidRPr="009B3F9E">
        <w:rPr>
          <w:bCs/>
          <w:szCs w:val="22"/>
          <w:lang w:val="sr-Latn-CS"/>
        </w:rPr>
        <w:t>i agonisti somatropina</w:t>
      </w:r>
    </w:p>
    <w:p w14:paraId="0EDDD161" w14:textId="77777777" w:rsidR="00CE09F3" w:rsidRPr="004D75E1" w:rsidRDefault="00CE09F3" w:rsidP="00C835C2">
      <w:pPr>
        <w:rPr>
          <w:szCs w:val="22"/>
          <w:lang w:val="sr-Latn-CS"/>
        </w:rPr>
      </w:pPr>
    </w:p>
    <w:p w14:paraId="6EB6425D" w14:textId="065B6E68" w:rsidR="00CE09F3" w:rsidRPr="00FD2F9F" w:rsidRDefault="00CE09F3" w:rsidP="00C835C2">
      <w:pPr>
        <w:rPr>
          <w:rFonts w:cs="Arial"/>
          <w:lang w:val="sr-Latn-CS"/>
        </w:rPr>
      </w:pPr>
      <w:r w:rsidRPr="00AF578B">
        <w:rPr>
          <w:bCs/>
          <w:szCs w:val="22"/>
          <w:lang w:val="pt-BR"/>
        </w:rPr>
        <w:t>ATC</w:t>
      </w:r>
      <w:r w:rsidRPr="004D75E1">
        <w:rPr>
          <w:bCs/>
          <w:szCs w:val="22"/>
          <w:lang w:val="sr-Latn-CS"/>
        </w:rPr>
        <w:t xml:space="preserve"> </w:t>
      </w:r>
      <w:proofErr w:type="spellStart"/>
      <w:r w:rsidR="00900B85">
        <w:rPr>
          <w:bCs/>
          <w:szCs w:val="22"/>
          <w:lang w:val="pt-BR"/>
        </w:rPr>
        <w:t>kod</w:t>
      </w:r>
      <w:proofErr w:type="spellEnd"/>
      <w:r w:rsidRPr="004D75E1">
        <w:rPr>
          <w:bCs/>
          <w:szCs w:val="22"/>
          <w:lang w:val="sr-Latn-CS"/>
        </w:rPr>
        <w:t>:</w:t>
      </w:r>
      <w:r w:rsidR="009B3F9E" w:rsidRPr="004D75E1">
        <w:rPr>
          <w:bCs/>
          <w:szCs w:val="22"/>
          <w:lang w:val="sr-Latn-CS"/>
        </w:rPr>
        <w:t xml:space="preserve"> </w:t>
      </w:r>
      <w:r w:rsidR="009B3F9E" w:rsidRPr="00FD2F9F">
        <w:rPr>
          <w:rFonts w:cs="Arial"/>
          <w:lang w:val="sr-Latn-CS"/>
        </w:rPr>
        <w:t>H01AC01</w:t>
      </w:r>
    </w:p>
    <w:p w14:paraId="611CD89A" w14:textId="77777777" w:rsidR="00265646" w:rsidRDefault="00265646" w:rsidP="00C835C2">
      <w:pPr>
        <w:rPr>
          <w:szCs w:val="22"/>
          <w:u w:val="single"/>
          <w:lang w:val="sr-Latn-CS"/>
        </w:rPr>
      </w:pPr>
    </w:p>
    <w:p w14:paraId="2AAE7EAA" w14:textId="01958977" w:rsidR="009B3F9E" w:rsidRPr="009B3F9E" w:rsidRDefault="009B3F9E" w:rsidP="00C835C2">
      <w:pPr>
        <w:rPr>
          <w:szCs w:val="22"/>
          <w:u w:val="single"/>
          <w:lang w:val="sr-Latn-CS"/>
        </w:rPr>
      </w:pPr>
      <w:r w:rsidRPr="009B3F9E">
        <w:rPr>
          <w:szCs w:val="22"/>
          <w:u w:val="single"/>
          <w:lang w:val="sr-Latn-CS"/>
        </w:rPr>
        <w:t>Mehan</w:t>
      </w:r>
      <w:r w:rsidR="00BD5D57">
        <w:rPr>
          <w:szCs w:val="22"/>
          <w:u w:val="single"/>
          <w:lang w:val="sr-Latn-CS"/>
        </w:rPr>
        <w:t>i</w:t>
      </w:r>
      <w:r w:rsidRPr="009B3F9E">
        <w:rPr>
          <w:szCs w:val="22"/>
          <w:u w:val="single"/>
          <w:lang w:val="sr-Latn-CS"/>
        </w:rPr>
        <w:t>zam dejstva</w:t>
      </w:r>
    </w:p>
    <w:p w14:paraId="033DF6C2" w14:textId="77777777" w:rsidR="009B3F9E" w:rsidRPr="009B3F9E" w:rsidRDefault="009B3F9E" w:rsidP="00C835C2">
      <w:pPr>
        <w:rPr>
          <w:szCs w:val="22"/>
          <w:u w:val="single"/>
          <w:lang w:val="sr-Latn-CS"/>
        </w:rPr>
      </w:pPr>
    </w:p>
    <w:p w14:paraId="7B303063" w14:textId="0C3B0336" w:rsidR="009B3F9E" w:rsidRPr="009B3F9E" w:rsidRDefault="00085FCA" w:rsidP="00C835C2">
      <w:pPr>
        <w:rPr>
          <w:szCs w:val="22"/>
          <w:lang w:val="sr-Latn-CS"/>
        </w:rPr>
      </w:pPr>
      <w:r>
        <w:rPr>
          <w:szCs w:val="22"/>
          <w:lang w:val="sr-Latn-CS"/>
        </w:rPr>
        <w:t>L</w:t>
      </w:r>
      <w:r w:rsidR="000638EE">
        <w:rPr>
          <w:szCs w:val="22"/>
          <w:lang w:val="sr-Latn-CS"/>
        </w:rPr>
        <w:t>ij</w:t>
      </w:r>
      <w:r>
        <w:rPr>
          <w:szCs w:val="22"/>
          <w:lang w:val="sr-Latn-CS"/>
        </w:rPr>
        <w:t xml:space="preserve">ek </w:t>
      </w:r>
      <w:r w:rsidR="00280D7A">
        <w:rPr>
          <w:szCs w:val="22"/>
          <w:lang w:val="sr-Latn-CS"/>
        </w:rPr>
        <w:t>Norditropin</w:t>
      </w:r>
      <w:r w:rsidR="009B3F9E" w:rsidRPr="009B3F9E">
        <w:rPr>
          <w:szCs w:val="22"/>
          <w:lang w:val="sr-Latn-CS"/>
        </w:rPr>
        <w:t xml:space="preserve"> </w:t>
      </w:r>
      <w:r w:rsidR="00291793">
        <w:rPr>
          <w:szCs w:val="22"/>
          <w:lang w:val="sr-Latn-CS"/>
        </w:rPr>
        <w:t>NordiFlex</w:t>
      </w:r>
      <w:r w:rsidR="009B3F9E" w:rsidRPr="009B3F9E">
        <w:rPr>
          <w:szCs w:val="22"/>
          <w:lang w:val="sr-Latn-CS"/>
        </w:rPr>
        <w:t xml:space="preserve"> sadrži somatropin, humani hormon rasta proizveden </w:t>
      </w:r>
      <w:r w:rsidR="0063523E" w:rsidRPr="009B3F9E">
        <w:rPr>
          <w:szCs w:val="22"/>
          <w:lang w:val="sr-Latn-CS"/>
        </w:rPr>
        <w:t>tehnologijom</w:t>
      </w:r>
      <w:r w:rsidR="0063523E">
        <w:rPr>
          <w:szCs w:val="22"/>
          <w:lang w:val="sr-Latn-CS"/>
        </w:rPr>
        <w:t xml:space="preserve"> </w:t>
      </w:r>
      <w:r w:rsidR="0063523E" w:rsidRPr="009B3F9E">
        <w:rPr>
          <w:szCs w:val="22"/>
          <w:lang w:val="sr-Latn-CS"/>
        </w:rPr>
        <w:t>rekombinantn</w:t>
      </w:r>
      <w:r w:rsidR="0063523E">
        <w:rPr>
          <w:szCs w:val="22"/>
          <w:lang w:val="sr-Latn-CS"/>
        </w:rPr>
        <w:t>e</w:t>
      </w:r>
      <w:r w:rsidR="0063523E" w:rsidRPr="009B3F9E">
        <w:rPr>
          <w:szCs w:val="22"/>
          <w:lang w:val="sr-Latn-CS"/>
        </w:rPr>
        <w:t xml:space="preserve"> </w:t>
      </w:r>
      <w:r w:rsidR="009B3F9E" w:rsidRPr="009B3F9E">
        <w:rPr>
          <w:szCs w:val="22"/>
          <w:lang w:val="sr-Latn-CS"/>
        </w:rPr>
        <w:t>DNK. Hormon rasta je anabolički peptid</w:t>
      </w:r>
      <w:r w:rsidR="0063523E">
        <w:rPr>
          <w:szCs w:val="22"/>
          <w:lang w:val="sr-Latn-CS"/>
        </w:rPr>
        <w:t>,</w:t>
      </w:r>
      <w:r w:rsidR="009B3F9E" w:rsidRPr="009B3F9E">
        <w:rPr>
          <w:szCs w:val="22"/>
          <w:lang w:val="sr-Latn-CS"/>
        </w:rPr>
        <w:t xml:space="preserve"> </w:t>
      </w:r>
      <w:r w:rsidR="0063523E">
        <w:rPr>
          <w:szCs w:val="22"/>
          <w:lang w:val="sr-Latn-CS"/>
        </w:rPr>
        <w:t xml:space="preserve">sastavljen </w:t>
      </w:r>
      <w:r w:rsidR="009B3F9E" w:rsidRPr="009B3F9E">
        <w:rPr>
          <w:szCs w:val="22"/>
          <w:lang w:val="sr-Latn-CS"/>
        </w:rPr>
        <w:t>od 191 aminokiseline stabilizovane sa dva disulfidna mosta</w:t>
      </w:r>
      <w:r w:rsidR="0063523E">
        <w:rPr>
          <w:szCs w:val="22"/>
          <w:lang w:val="sr-Latn-CS"/>
        </w:rPr>
        <w:t xml:space="preserve">, </w:t>
      </w:r>
      <w:r w:rsidR="0063523E" w:rsidRPr="009B3F9E">
        <w:rPr>
          <w:szCs w:val="22"/>
          <w:lang w:val="sr-Latn-CS"/>
        </w:rPr>
        <w:t>molekulske mase oko 22</w:t>
      </w:r>
      <w:r w:rsidR="0063523E">
        <w:rPr>
          <w:szCs w:val="22"/>
          <w:lang w:val="sr-Latn-CS"/>
        </w:rPr>
        <w:t>.</w:t>
      </w:r>
      <w:r w:rsidR="0063523E" w:rsidRPr="009B3F9E">
        <w:rPr>
          <w:szCs w:val="22"/>
          <w:lang w:val="sr-Latn-CS"/>
        </w:rPr>
        <w:t>000 Daltona</w:t>
      </w:r>
      <w:r w:rsidR="009B3F9E" w:rsidRPr="009B3F9E">
        <w:rPr>
          <w:szCs w:val="22"/>
          <w:lang w:val="sr-Latn-CS"/>
        </w:rPr>
        <w:t>.</w:t>
      </w:r>
    </w:p>
    <w:p w14:paraId="02BD43DA" w14:textId="77777777" w:rsidR="009B3F9E" w:rsidRPr="009B3F9E" w:rsidRDefault="009B3F9E" w:rsidP="00C835C2">
      <w:pPr>
        <w:rPr>
          <w:szCs w:val="22"/>
          <w:lang w:val="sr-Latn-CS"/>
        </w:rPr>
      </w:pPr>
    </w:p>
    <w:p w14:paraId="31E0AC62" w14:textId="21B94483" w:rsidR="009B3F9E" w:rsidRPr="009B3F9E" w:rsidRDefault="009B3F9E" w:rsidP="00C835C2">
      <w:pPr>
        <w:rPr>
          <w:szCs w:val="22"/>
          <w:lang w:val="sr-Latn-CS"/>
        </w:rPr>
      </w:pPr>
      <w:r w:rsidRPr="009B3F9E">
        <w:rPr>
          <w:szCs w:val="22"/>
          <w:lang w:val="sr-Latn-CS"/>
        </w:rPr>
        <w:lastRenderedPageBreak/>
        <w:t xml:space="preserve">Glavna dejstva somatropina su stimulacija skeletnog i somatskog rasta, sa posebno izraženim </w:t>
      </w:r>
      <w:r w:rsidR="0063523E">
        <w:rPr>
          <w:szCs w:val="22"/>
          <w:lang w:val="sr-Latn-CS"/>
        </w:rPr>
        <w:t>efektom</w:t>
      </w:r>
      <w:r w:rsidR="0063523E" w:rsidRPr="009B3F9E">
        <w:rPr>
          <w:szCs w:val="22"/>
          <w:lang w:val="sr-Latn-CS"/>
        </w:rPr>
        <w:t xml:space="preserve"> </w:t>
      </w:r>
      <w:r w:rsidRPr="009B3F9E">
        <w:rPr>
          <w:szCs w:val="22"/>
          <w:lang w:val="sr-Latn-CS"/>
        </w:rPr>
        <w:t xml:space="preserve">na metaboličke procese u organizmu. </w:t>
      </w:r>
    </w:p>
    <w:p w14:paraId="1341E933" w14:textId="77777777" w:rsidR="009B3F9E" w:rsidRPr="009B3F9E" w:rsidRDefault="009B3F9E" w:rsidP="00C835C2">
      <w:pPr>
        <w:rPr>
          <w:szCs w:val="22"/>
          <w:lang w:val="sr-Latn-CS"/>
        </w:rPr>
      </w:pPr>
    </w:p>
    <w:p w14:paraId="629BF97B" w14:textId="47A68380" w:rsidR="009B3F9E" w:rsidRPr="009B3F9E" w:rsidRDefault="009B3F9E" w:rsidP="00C835C2">
      <w:pPr>
        <w:rPr>
          <w:szCs w:val="22"/>
          <w:u w:val="single"/>
          <w:lang w:val="sr-Latn-CS"/>
        </w:rPr>
      </w:pPr>
      <w:r w:rsidRPr="009B3F9E">
        <w:rPr>
          <w:szCs w:val="22"/>
          <w:u w:val="single"/>
          <w:lang w:val="sr-Latn-CS"/>
        </w:rPr>
        <w:t>Farmakodinamsk</w:t>
      </w:r>
      <w:r w:rsidR="00C26A47">
        <w:rPr>
          <w:szCs w:val="22"/>
          <w:u w:val="single"/>
          <w:lang w:val="sr-Latn-CS"/>
        </w:rPr>
        <w:t>i efekti</w:t>
      </w:r>
    </w:p>
    <w:p w14:paraId="14BEC71E" w14:textId="77777777" w:rsidR="009B3F9E" w:rsidRPr="009B3F9E" w:rsidRDefault="009B3F9E" w:rsidP="00C835C2">
      <w:pPr>
        <w:rPr>
          <w:szCs w:val="22"/>
          <w:u w:val="single"/>
          <w:lang w:val="sr-Latn-CS"/>
        </w:rPr>
      </w:pPr>
    </w:p>
    <w:p w14:paraId="75E97ECB" w14:textId="5CCE45A8" w:rsidR="009B3F9E" w:rsidRPr="009B3F9E" w:rsidRDefault="0063523E" w:rsidP="00C835C2">
      <w:pPr>
        <w:rPr>
          <w:szCs w:val="22"/>
          <w:lang w:val="sr-Latn-CS"/>
        </w:rPr>
      </w:pPr>
      <w:r>
        <w:rPr>
          <w:szCs w:val="22"/>
          <w:lang w:val="sr-Latn-CS"/>
        </w:rPr>
        <w:t>Kao rezultat lij</w:t>
      </w:r>
      <w:r w:rsidR="009B3F9E" w:rsidRPr="009B3F9E">
        <w:rPr>
          <w:szCs w:val="22"/>
          <w:lang w:val="sr-Latn-CS"/>
        </w:rPr>
        <w:t>ečenj</w:t>
      </w:r>
      <w:r>
        <w:rPr>
          <w:szCs w:val="22"/>
          <w:lang w:val="sr-Latn-CS"/>
        </w:rPr>
        <w:t>a</w:t>
      </w:r>
      <w:r w:rsidR="009B3F9E" w:rsidRPr="009B3F9E">
        <w:rPr>
          <w:szCs w:val="22"/>
          <w:lang w:val="sr-Latn-CS"/>
        </w:rPr>
        <w:t xml:space="preserve"> </w:t>
      </w:r>
      <w:r w:rsidRPr="009B3F9E">
        <w:rPr>
          <w:szCs w:val="22"/>
          <w:lang w:val="sr-Latn-CS"/>
        </w:rPr>
        <w:t>nedostatk</w:t>
      </w:r>
      <w:r>
        <w:rPr>
          <w:szCs w:val="22"/>
          <w:lang w:val="sr-Latn-CS"/>
        </w:rPr>
        <w:t>om</w:t>
      </w:r>
      <w:r w:rsidRPr="009B3F9E">
        <w:rPr>
          <w:szCs w:val="22"/>
          <w:lang w:val="sr-Latn-CS"/>
        </w:rPr>
        <w:t xml:space="preserve"> </w:t>
      </w:r>
      <w:r w:rsidR="009B3F9E" w:rsidRPr="009B3F9E">
        <w:rPr>
          <w:szCs w:val="22"/>
          <w:lang w:val="sr-Latn-CS"/>
        </w:rPr>
        <w:t xml:space="preserve">hormona rasta, </w:t>
      </w:r>
      <w:r w:rsidRPr="009B3F9E">
        <w:rPr>
          <w:szCs w:val="22"/>
          <w:lang w:val="sr-Latn-CS"/>
        </w:rPr>
        <w:t>normaliz</w:t>
      </w:r>
      <w:r>
        <w:rPr>
          <w:szCs w:val="22"/>
          <w:lang w:val="sr-Latn-CS"/>
        </w:rPr>
        <w:t>uje se proces</w:t>
      </w:r>
      <w:r w:rsidRPr="009B3F9E">
        <w:rPr>
          <w:szCs w:val="22"/>
          <w:lang w:val="sr-Latn-CS"/>
        </w:rPr>
        <w:t xml:space="preserve"> </w:t>
      </w:r>
      <w:r>
        <w:rPr>
          <w:szCs w:val="22"/>
          <w:lang w:val="sr-Latn-CS"/>
        </w:rPr>
        <w:t>konstituisanja organizma</w:t>
      </w:r>
      <w:r w:rsidR="009B3F9E" w:rsidRPr="009B3F9E">
        <w:rPr>
          <w:szCs w:val="22"/>
          <w:lang w:val="sr-Latn-CS"/>
        </w:rPr>
        <w:t xml:space="preserve">, </w:t>
      </w:r>
      <w:r>
        <w:rPr>
          <w:szCs w:val="22"/>
          <w:lang w:val="sr-Latn-CS"/>
        </w:rPr>
        <w:t>što dovodi do</w:t>
      </w:r>
      <w:r w:rsidRPr="009B3F9E">
        <w:rPr>
          <w:szCs w:val="22"/>
          <w:lang w:val="sr-Latn-CS"/>
        </w:rPr>
        <w:t xml:space="preserve"> </w:t>
      </w:r>
      <w:r w:rsidR="009B3F9E" w:rsidRPr="009B3F9E">
        <w:rPr>
          <w:szCs w:val="22"/>
          <w:lang w:val="sr-Latn-CS"/>
        </w:rPr>
        <w:t xml:space="preserve">povećanja mišićne mase i </w:t>
      </w:r>
      <w:r>
        <w:rPr>
          <w:szCs w:val="22"/>
          <w:lang w:val="sr-Latn-CS"/>
        </w:rPr>
        <w:t>gubitka</w:t>
      </w:r>
      <w:r w:rsidRPr="009B3F9E">
        <w:rPr>
          <w:szCs w:val="22"/>
          <w:lang w:val="sr-Latn-CS"/>
        </w:rPr>
        <w:t xml:space="preserve"> </w:t>
      </w:r>
      <w:r w:rsidR="009B3F9E" w:rsidRPr="009B3F9E">
        <w:rPr>
          <w:szCs w:val="22"/>
          <w:lang w:val="sr-Latn-CS"/>
        </w:rPr>
        <w:t>masnog tkiva.</w:t>
      </w:r>
    </w:p>
    <w:p w14:paraId="19B23B18" w14:textId="48299089" w:rsidR="009B3F9E" w:rsidRPr="009B3F9E" w:rsidRDefault="009B3F9E" w:rsidP="00C835C2">
      <w:pPr>
        <w:rPr>
          <w:szCs w:val="22"/>
          <w:lang w:val="sr-Latn-CS"/>
        </w:rPr>
      </w:pPr>
      <w:r w:rsidRPr="009B3F9E">
        <w:rPr>
          <w:szCs w:val="22"/>
          <w:lang w:val="sr-Latn-CS"/>
        </w:rPr>
        <w:t xml:space="preserve">Somatropin </w:t>
      </w:r>
      <w:r w:rsidR="009263C6">
        <w:rPr>
          <w:szCs w:val="22"/>
          <w:lang w:val="sr-Latn-CS"/>
        </w:rPr>
        <w:t>ispoljava</w:t>
      </w:r>
      <w:r w:rsidR="009263C6" w:rsidRPr="009B3F9E">
        <w:rPr>
          <w:szCs w:val="22"/>
          <w:lang w:val="sr-Latn-CS"/>
        </w:rPr>
        <w:t xml:space="preserve"> </w:t>
      </w:r>
      <w:r w:rsidRPr="009B3F9E">
        <w:rPr>
          <w:szCs w:val="22"/>
          <w:lang w:val="sr-Latn-CS"/>
        </w:rPr>
        <w:t xml:space="preserve">većinu svojih dejstava preko insulin-sličnog faktora rasta </w:t>
      </w:r>
      <w:r w:rsidR="00C26A47">
        <w:rPr>
          <w:szCs w:val="22"/>
          <w:lang w:val="sr-Latn-CS"/>
        </w:rPr>
        <w:t>1</w:t>
      </w:r>
      <w:r w:rsidRPr="009B3F9E">
        <w:rPr>
          <w:szCs w:val="22"/>
          <w:lang w:val="sr-Latn-CS"/>
        </w:rPr>
        <w:t xml:space="preserve"> (IGF-</w:t>
      </w:r>
      <w:r w:rsidR="000A0E9B">
        <w:rPr>
          <w:szCs w:val="22"/>
          <w:lang w:val="sr-Latn-CS"/>
        </w:rPr>
        <w:t>1</w:t>
      </w:r>
      <w:r w:rsidRPr="009B3F9E">
        <w:rPr>
          <w:szCs w:val="22"/>
          <w:lang w:val="sr-Latn-CS"/>
        </w:rPr>
        <w:t xml:space="preserve">), koji </w:t>
      </w:r>
      <w:r w:rsidR="009263C6">
        <w:rPr>
          <w:szCs w:val="22"/>
          <w:lang w:val="sr-Latn-CS"/>
        </w:rPr>
        <w:t xml:space="preserve">proizvode </w:t>
      </w:r>
      <w:r w:rsidR="009263C6" w:rsidRPr="009B3F9E">
        <w:rPr>
          <w:szCs w:val="22"/>
          <w:lang w:val="sr-Latn-CS"/>
        </w:rPr>
        <w:t>razn</w:t>
      </w:r>
      <w:r w:rsidR="009263C6">
        <w:rPr>
          <w:szCs w:val="22"/>
          <w:lang w:val="sr-Latn-CS"/>
        </w:rPr>
        <w:t>a</w:t>
      </w:r>
      <w:r w:rsidR="009263C6" w:rsidRPr="009B3F9E">
        <w:rPr>
          <w:szCs w:val="22"/>
          <w:lang w:val="sr-Latn-CS"/>
        </w:rPr>
        <w:t xml:space="preserve"> tkiv</w:t>
      </w:r>
      <w:r w:rsidR="009263C6">
        <w:rPr>
          <w:szCs w:val="22"/>
          <w:lang w:val="sr-Latn-CS"/>
        </w:rPr>
        <w:t>a</w:t>
      </w:r>
      <w:r w:rsidR="009263C6" w:rsidRPr="009B3F9E">
        <w:rPr>
          <w:szCs w:val="22"/>
          <w:lang w:val="sr-Latn-CS"/>
        </w:rPr>
        <w:t xml:space="preserve"> </w:t>
      </w:r>
      <w:r w:rsidRPr="009B3F9E">
        <w:rPr>
          <w:szCs w:val="22"/>
          <w:lang w:val="sr-Latn-CS"/>
        </w:rPr>
        <w:t xml:space="preserve">u </w:t>
      </w:r>
      <w:r w:rsidR="009263C6" w:rsidRPr="009B3F9E">
        <w:rPr>
          <w:szCs w:val="22"/>
          <w:lang w:val="sr-Latn-CS"/>
        </w:rPr>
        <w:t>organizm</w:t>
      </w:r>
      <w:r w:rsidR="009263C6">
        <w:rPr>
          <w:szCs w:val="22"/>
          <w:lang w:val="sr-Latn-CS"/>
        </w:rPr>
        <w:t>a</w:t>
      </w:r>
      <w:r w:rsidRPr="009B3F9E">
        <w:rPr>
          <w:szCs w:val="22"/>
          <w:lang w:val="sr-Latn-CS"/>
        </w:rPr>
        <w:t>, najviše jetr</w:t>
      </w:r>
      <w:r w:rsidR="009263C6">
        <w:rPr>
          <w:szCs w:val="22"/>
          <w:lang w:val="sr-Latn-CS"/>
        </w:rPr>
        <w:t>a</w:t>
      </w:r>
      <w:r w:rsidRPr="009B3F9E">
        <w:rPr>
          <w:szCs w:val="22"/>
          <w:lang w:val="sr-Latn-CS"/>
        </w:rPr>
        <w:t>.</w:t>
      </w:r>
    </w:p>
    <w:p w14:paraId="6591B93F" w14:textId="40E32734" w:rsidR="009B3F9E" w:rsidRPr="009B3F9E" w:rsidRDefault="009B3F9E" w:rsidP="00C835C2">
      <w:pPr>
        <w:rPr>
          <w:szCs w:val="22"/>
          <w:lang w:val="sr-Latn-CS"/>
        </w:rPr>
      </w:pPr>
      <w:r w:rsidRPr="009B3F9E">
        <w:rPr>
          <w:szCs w:val="22"/>
          <w:lang w:val="sr-Latn-CS"/>
        </w:rPr>
        <w:t>Više od 90% IGF-</w:t>
      </w:r>
      <w:r w:rsidR="000A0E9B">
        <w:rPr>
          <w:szCs w:val="22"/>
          <w:lang w:val="sr-Latn-CS"/>
        </w:rPr>
        <w:t>1</w:t>
      </w:r>
      <w:r w:rsidRPr="009B3F9E">
        <w:rPr>
          <w:szCs w:val="22"/>
          <w:lang w:val="sr-Latn-CS"/>
        </w:rPr>
        <w:t xml:space="preserve"> </w:t>
      </w:r>
      <w:r w:rsidR="009263C6">
        <w:rPr>
          <w:szCs w:val="22"/>
          <w:lang w:val="sr-Latn-CS"/>
        </w:rPr>
        <w:t xml:space="preserve">se </w:t>
      </w:r>
      <w:r w:rsidR="009263C6" w:rsidRPr="009B3F9E">
        <w:rPr>
          <w:szCs w:val="22"/>
          <w:lang w:val="sr-Latn-CS"/>
        </w:rPr>
        <w:t>vez</w:t>
      </w:r>
      <w:r w:rsidR="009263C6">
        <w:rPr>
          <w:szCs w:val="22"/>
          <w:lang w:val="sr-Latn-CS"/>
        </w:rPr>
        <w:t>uje</w:t>
      </w:r>
      <w:r w:rsidR="009263C6" w:rsidRPr="009B3F9E">
        <w:rPr>
          <w:szCs w:val="22"/>
          <w:lang w:val="sr-Latn-CS"/>
        </w:rPr>
        <w:t xml:space="preserve"> </w:t>
      </w:r>
      <w:r w:rsidRPr="009B3F9E">
        <w:rPr>
          <w:szCs w:val="22"/>
          <w:lang w:val="sr-Latn-CS"/>
        </w:rPr>
        <w:t>za protein</w:t>
      </w:r>
      <w:r w:rsidR="009263C6">
        <w:rPr>
          <w:szCs w:val="22"/>
          <w:lang w:val="sr-Latn-CS"/>
        </w:rPr>
        <w:t>ske nosače</w:t>
      </w:r>
      <w:r w:rsidRPr="009B3F9E">
        <w:rPr>
          <w:szCs w:val="22"/>
          <w:lang w:val="sr-Latn-CS"/>
        </w:rPr>
        <w:t xml:space="preserve"> (IGFBP)</w:t>
      </w:r>
      <w:r w:rsidR="009263C6">
        <w:rPr>
          <w:szCs w:val="22"/>
          <w:lang w:val="sr-Latn-CS"/>
        </w:rPr>
        <w:t>,</w:t>
      </w:r>
      <w:r w:rsidRPr="009B3F9E">
        <w:rPr>
          <w:szCs w:val="22"/>
          <w:lang w:val="sr-Latn-CS"/>
        </w:rPr>
        <w:t xml:space="preserve"> od kojih je</w:t>
      </w:r>
      <w:r w:rsidR="009263C6">
        <w:rPr>
          <w:szCs w:val="22"/>
          <w:lang w:val="sr-Latn-CS"/>
        </w:rPr>
        <w:t xml:space="preserve"> </w:t>
      </w:r>
      <w:r w:rsidR="009263C6" w:rsidRPr="009B3F9E">
        <w:rPr>
          <w:szCs w:val="22"/>
          <w:lang w:val="sr-Latn-CS"/>
        </w:rPr>
        <w:t>IGFBP-3</w:t>
      </w:r>
      <w:r w:rsidRPr="009B3F9E">
        <w:rPr>
          <w:szCs w:val="22"/>
          <w:lang w:val="sr-Latn-CS"/>
        </w:rPr>
        <w:t xml:space="preserve"> najvažniji.</w:t>
      </w:r>
    </w:p>
    <w:p w14:paraId="227C8233" w14:textId="77777777" w:rsidR="009B3F9E" w:rsidRPr="009B3F9E" w:rsidRDefault="009B3F9E" w:rsidP="00C835C2">
      <w:pPr>
        <w:rPr>
          <w:szCs w:val="22"/>
          <w:lang w:val="sr-Latn-CS"/>
        </w:rPr>
      </w:pPr>
    </w:p>
    <w:p w14:paraId="1D9BAFFA" w14:textId="0B59543A" w:rsidR="009B3F9E" w:rsidRPr="009B3F9E" w:rsidRDefault="009263C6" w:rsidP="00C835C2">
      <w:pPr>
        <w:rPr>
          <w:szCs w:val="22"/>
          <w:lang w:val="sr-Latn-CS"/>
        </w:rPr>
      </w:pPr>
      <w:r>
        <w:rPr>
          <w:szCs w:val="22"/>
          <w:lang w:val="sr-Latn-CS"/>
        </w:rPr>
        <w:t>Lipolitički efekat</w:t>
      </w:r>
      <w:r w:rsidR="009B3F9E" w:rsidRPr="009B3F9E">
        <w:rPr>
          <w:szCs w:val="22"/>
          <w:lang w:val="sr-Latn-CS"/>
        </w:rPr>
        <w:t xml:space="preserve"> i </w:t>
      </w:r>
      <w:r>
        <w:rPr>
          <w:szCs w:val="22"/>
          <w:lang w:val="sr-Latn-CS"/>
        </w:rPr>
        <w:t xml:space="preserve">efekat </w:t>
      </w:r>
      <w:r w:rsidRPr="009B3F9E">
        <w:rPr>
          <w:szCs w:val="22"/>
          <w:lang w:val="sr-Latn-CS"/>
        </w:rPr>
        <w:t>čuvanj</w:t>
      </w:r>
      <w:r>
        <w:rPr>
          <w:szCs w:val="22"/>
          <w:lang w:val="sr-Latn-CS"/>
        </w:rPr>
        <w:t>a</w:t>
      </w:r>
      <w:r w:rsidRPr="009B3F9E">
        <w:rPr>
          <w:szCs w:val="22"/>
          <w:lang w:val="sr-Latn-CS"/>
        </w:rPr>
        <w:t xml:space="preserve"> </w:t>
      </w:r>
      <w:r w:rsidR="009B3F9E" w:rsidRPr="009B3F9E">
        <w:rPr>
          <w:szCs w:val="22"/>
          <w:lang w:val="sr-Latn-CS"/>
        </w:rPr>
        <w:t xml:space="preserve">proteina </w:t>
      </w:r>
      <w:r>
        <w:rPr>
          <w:szCs w:val="22"/>
          <w:lang w:val="sr-Latn-CS"/>
        </w:rPr>
        <w:t>koje ispoljava hormon rasta, naročito je značajan u toku stresa</w:t>
      </w:r>
      <w:r w:rsidR="009B3F9E" w:rsidRPr="009B3F9E">
        <w:rPr>
          <w:szCs w:val="22"/>
          <w:lang w:val="sr-Latn-CS"/>
        </w:rPr>
        <w:t xml:space="preserve">.  </w:t>
      </w:r>
    </w:p>
    <w:p w14:paraId="78BACE4D" w14:textId="77777777" w:rsidR="009B3F9E" w:rsidRPr="009B3F9E" w:rsidRDefault="009B3F9E" w:rsidP="00C835C2">
      <w:pPr>
        <w:rPr>
          <w:szCs w:val="22"/>
          <w:lang w:val="sr-Latn-CS"/>
        </w:rPr>
      </w:pPr>
    </w:p>
    <w:p w14:paraId="318960ED" w14:textId="64E3A622" w:rsidR="009B3F9E" w:rsidRPr="009B3F9E" w:rsidRDefault="009B3F9E" w:rsidP="00C835C2">
      <w:pPr>
        <w:rPr>
          <w:szCs w:val="22"/>
          <w:lang w:val="sr-Latn-CS"/>
        </w:rPr>
      </w:pPr>
      <w:r w:rsidRPr="009B3F9E">
        <w:rPr>
          <w:szCs w:val="22"/>
          <w:lang w:val="sr-Latn-CS"/>
        </w:rPr>
        <w:t xml:space="preserve">Somatropin takođe povećava </w:t>
      </w:r>
      <w:r w:rsidR="009263C6">
        <w:rPr>
          <w:szCs w:val="22"/>
          <w:lang w:val="sr-Latn-CS"/>
        </w:rPr>
        <w:t>izgradnju (</w:t>
      </w:r>
      <w:r w:rsidRPr="009B3F9E">
        <w:rPr>
          <w:szCs w:val="22"/>
          <w:lang w:val="sr-Latn-CS"/>
        </w:rPr>
        <w:t>remodelovanje</w:t>
      </w:r>
      <w:r w:rsidR="009263C6">
        <w:rPr>
          <w:szCs w:val="22"/>
          <w:lang w:val="sr-Latn-CS"/>
        </w:rPr>
        <w:t>)</w:t>
      </w:r>
      <w:r w:rsidRPr="009B3F9E">
        <w:rPr>
          <w:szCs w:val="22"/>
          <w:lang w:val="sr-Latn-CS"/>
        </w:rPr>
        <w:t xml:space="preserve"> kostiju, </w:t>
      </w:r>
      <w:r w:rsidR="009263C6">
        <w:rPr>
          <w:szCs w:val="22"/>
          <w:lang w:val="sr-Latn-CS"/>
        </w:rPr>
        <w:t>što je praćeno</w:t>
      </w:r>
      <w:r w:rsidRPr="009B3F9E">
        <w:rPr>
          <w:szCs w:val="22"/>
          <w:lang w:val="sr-Latn-CS"/>
        </w:rPr>
        <w:t xml:space="preserve"> povećanje</w:t>
      </w:r>
      <w:r w:rsidR="009263C6">
        <w:rPr>
          <w:szCs w:val="22"/>
          <w:lang w:val="sr-Latn-CS"/>
        </w:rPr>
        <w:t>m nivoa</w:t>
      </w:r>
      <w:r w:rsidRPr="009B3F9E">
        <w:rPr>
          <w:szCs w:val="22"/>
          <w:lang w:val="sr-Latn-CS"/>
        </w:rPr>
        <w:t xml:space="preserve"> biohemijskih ko</w:t>
      </w:r>
      <w:r w:rsidR="009263C6">
        <w:rPr>
          <w:szCs w:val="22"/>
          <w:lang w:val="sr-Latn-CS"/>
        </w:rPr>
        <w:t>s</w:t>
      </w:r>
      <w:r w:rsidRPr="009B3F9E">
        <w:rPr>
          <w:szCs w:val="22"/>
          <w:lang w:val="sr-Latn-CS"/>
        </w:rPr>
        <w:t>tnih markera u plazmi. Kod odraslih osoba, tokom prvih nekoliko m</w:t>
      </w:r>
      <w:r w:rsidR="009263C6">
        <w:rPr>
          <w:szCs w:val="22"/>
          <w:lang w:val="sr-Latn-CS"/>
        </w:rPr>
        <w:t>j</w:t>
      </w:r>
      <w:r w:rsidRPr="009B3F9E">
        <w:rPr>
          <w:szCs w:val="22"/>
          <w:lang w:val="sr-Latn-CS"/>
        </w:rPr>
        <w:t>eseci terapije, ko</w:t>
      </w:r>
      <w:r w:rsidR="009263C6">
        <w:rPr>
          <w:szCs w:val="22"/>
          <w:lang w:val="sr-Latn-CS"/>
        </w:rPr>
        <w:t>st</w:t>
      </w:r>
      <w:r w:rsidRPr="009B3F9E">
        <w:rPr>
          <w:szCs w:val="22"/>
          <w:lang w:val="sr-Latn-CS"/>
        </w:rPr>
        <w:t xml:space="preserve">na masa se </w:t>
      </w:r>
      <w:r w:rsidR="009263C6">
        <w:rPr>
          <w:szCs w:val="22"/>
          <w:lang w:val="sr-Latn-CS"/>
        </w:rPr>
        <w:t>neznatno</w:t>
      </w:r>
      <w:r w:rsidR="009263C6" w:rsidRPr="009B3F9E">
        <w:rPr>
          <w:szCs w:val="22"/>
          <w:lang w:val="sr-Latn-CS"/>
        </w:rPr>
        <w:t xml:space="preserve"> </w:t>
      </w:r>
      <w:r w:rsidRPr="009B3F9E">
        <w:rPr>
          <w:szCs w:val="22"/>
          <w:lang w:val="sr-Latn-CS"/>
        </w:rPr>
        <w:t xml:space="preserve">smanjuje zbog pojačane resorpcije kostiju, </w:t>
      </w:r>
      <w:r w:rsidR="009263C6">
        <w:rPr>
          <w:szCs w:val="22"/>
          <w:lang w:val="sr-Latn-CS"/>
        </w:rPr>
        <w:t>dok se</w:t>
      </w:r>
      <w:r w:rsidRPr="009B3F9E">
        <w:rPr>
          <w:szCs w:val="22"/>
          <w:lang w:val="sr-Latn-CS"/>
        </w:rPr>
        <w:t xml:space="preserve"> dugotrajn</w:t>
      </w:r>
      <w:r w:rsidR="009263C6">
        <w:rPr>
          <w:szCs w:val="22"/>
          <w:lang w:val="sr-Latn-CS"/>
        </w:rPr>
        <w:t>om</w:t>
      </w:r>
      <w:r w:rsidRPr="009B3F9E">
        <w:rPr>
          <w:szCs w:val="22"/>
          <w:lang w:val="sr-Latn-CS"/>
        </w:rPr>
        <w:t xml:space="preserve"> terapij</w:t>
      </w:r>
      <w:r w:rsidR="009263C6">
        <w:rPr>
          <w:szCs w:val="22"/>
          <w:lang w:val="sr-Latn-CS"/>
        </w:rPr>
        <w:t>om</w:t>
      </w:r>
      <w:r w:rsidRPr="009B3F9E">
        <w:rPr>
          <w:szCs w:val="22"/>
          <w:lang w:val="sr-Latn-CS"/>
        </w:rPr>
        <w:t xml:space="preserve"> ko</w:t>
      </w:r>
      <w:r w:rsidR="009263C6">
        <w:rPr>
          <w:szCs w:val="22"/>
          <w:lang w:val="sr-Latn-CS"/>
        </w:rPr>
        <w:t>st</w:t>
      </w:r>
      <w:r w:rsidRPr="009B3F9E">
        <w:rPr>
          <w:szCs w:val="22"/>
          <w:lang w:val="sr-Latn-CS"/>
        </w:rPr>
        <w:t>n</w:t>
      </w:r>
      <w:r w:rsidR="009263C6">
        <w:rPr>
          <w:szCs w:val="22"/>
          <w:lang w:val="sr-Latn-CS"/>
        </w:rPr>
        <w:t>a</w:t>
      </w:r>
      <w:r w:rsidRPr="009B3F9E">
        <w:rPr>
          <w:szCs w:val="22"/>
          <w:lang w:val="sr-Latn-CS"/>
        </w:rPr>
        <w:t xml:space="preserve"> mas</w:t>
      </w:r>
      <w:r w:rsidR="009263C6">
        <w:rPr>
          <w:szCs w:val="22"/>
          <w:lang w:val="sr-Latn-CS"/>
        </w:rPr>
        <w:t>a povećava</w:t>
      </w:r>
      <w:r w:rsidRPr="009B3F9E">
        <w:rPr>
          <w:szCs w:val="22"/>
          <w:lang w:val="sr-Latn-CS"/>
        </w:rPr>
        <w:t>.</w:t>
      </w:r>
    </w:p>
    <w:p w14:paraId="7E582ECC" w14:textId="77777777" w:rsidR="009B3F9E" w:rsidRPr="009B3F9E" w:rsidRDefault="009B3F9E" w:rsidP="00C835C2">
      <w:pPr>
        <w:rPr>
          <w:szCs w:val="22"/>
          <w:lang w:val="sr-Latn-CS"/>
        </w:rPr>
      </w:pPr>
    </w:p>
    <w:p w14:paraId="18084BFC" w14:textId="0FCCDE68" w:rsidR="009B3F9E" w:rsidRPr="00FD2F9F" w:rsidRDefault="009B3F9E" w:rsidP="00C835C2">
      <w:pPr>
        <w:rPr>
          <w:szCs w:val="22"/>
          <w:u w:val="single"/>
          <w:lang w:val="sr-Latn-CS"/>
        </w:rPr>
      </w:pPr>
      <w:r w:rsidRPr="00FD2F9F">
        <w:rPr>
          <w:szCs w:val="22"/>
          <w:u w:val="single"/>
          <w:lang w:val="sr-Latn-CS"/>
        </w:rPr>
        <w:t>Klinička efikasnost i bezb</w:t>
      </w:r>
      <w:r w:rsidR="009263C6">
        <w:rPr>
          <w:szCs w:val="22"/>
          <w:u w:val="single"/>
          <w:lang w:val="sr-Latn-CS"/>
        </w:rPr>
        <w:t>j</w:t>
      </w:r>
      <w:r w:rsidRPr="00FD2F9F">
        <w:rPr>
          <w:szCs w:val="22"/>
          <w:u w:val="single"/>
          <w:lang w:val="sr-Latn-CS"/>
        </w:rPr>
        <w:t>ednost</w:t>
      </w:r>
    </w:p>
    <w:p w14:paraId="1157D067" w14:textId="77777777" w:rsidR="009B3F9E" w:rsidRPr="009B3F9E" w:rsidRDefault="009B3F9E" w:rsidP="00C835C2">
      <w:pPr>
        <w:rPr>
          <w:szCs w:val="22"/>
          <w:lang w:val="sr-Latn-CS"/>
        </w:rPr>
      </w:pPr>
    </w:p>
    <w:p w14:paraId="70E2A853" w14:textId="5F98CCC0" w:rsidR="009B3F9E" w:rsidRDefault="009B3F9E" w:rsidP="00C835C2">
      <w:pPr>
        <w:rPr>
          <w:szCs w:val="22"/>
          <w:lang w:val="sr-Latn-CS"/>
        </w:rPr>
      </w:pPr>
      <w:r w:rsidRPr="009B3F9E">
        <w:rPr>
          <w:szCs w:val="22"/>
          <w:lang w:val="sr-Latn-CS"/>
        </w:rPr>
        <w:t>U kliničkim studijama kod d</w:t>
      </w:r>
      <w:r w:rsidR="008F30AF">
        <w:rPr>
          <w:szCs w:val="22"/>
          <w:lang w:val="sr-Latn-CS"/>
        </w:rPr>
        <w:t>j</w:t>
      </w:r>
      <w:r w:rsidRPr="009B3F9E">
        <w:rPr>
          <w:szCs w:val="22"/>
          <w:lang w:val="sr-Latn-CS"/>
        </w:rPr>
        <w:t xml:space="preserve">ece rođene male za određeno gestaciono doba </w:t>
      </w:r>
      <w:r w:rsidR="008F30AF" w:rsidRPr="009B3F9E">
        <w:rPr>
          <w:szCs w:val="22"/>
          <w:lang w:val="sr-Latn-CS"/>
        </w:rPr>
        <w:t>prim</w:t>
      </w:r>
      <w:r w:rsidR="008F30AF">
        <w:rPr>
          <w:szCs w:val="22"/>
          <w:lang w:val="sr-Latn-CS"/>
        </w:rPr>
        <w:t>j</w:t>
      </w:r>
      <w:r w:rsidR="008F30AF" w:rsidRPr="009B3F9E">
        <w:rPr>
          <w:szCs w:val="22"/>
          <w:lang w:val="sr-Latn-CS"/>
        </w:rPr>
        <w:t>enj</w:t>
      </w:r>
      <w:r w:rsidR="008F30AF">
        <w:rPr>
          <w:szCs w:val="22"/>
          <w:lang w:val="sr-Latn-CS"/>
        </w:rPr>
        <w:t>uju</w:t>
      </w:r>
      <w:r w:rsidR="008F30AF" w:rsidRPr="009B3F9E">
        <w:rPr>
          <w:szCs w:val="22"/>
          <w:lang w:val="sr-Latn-CS"/>
        </w:rPr>
        <w:t xml:space="preserve"> </w:t>
      </w:r>
      <w:r w:rsidRPr="009B3F9E">
        <w:rPr>
          <w:szCs w:val="22"/>
          <w:lang w:val="sr-Latn-CS"/>
        </w:rPr>
        <w:t>su doze od 0,033 i 0,067 mg/kg/dan</w:t>
      </w:r>
      <w:r w:rsidR="008F30AF">
        <w:rPr>
          <w:szCs w:val="22"/>
          <w:lang w:val="sr-Latn-CS"/>
        </w:rPr>
        <w:t xml:space="preserve"> u liječenju</w:t>
      </w:r>
      <w:r w:rsidRPr="009B3F9E">
        <w:rPr>
          <w:szCs w:val="22"/>
          <w:lang w:val="sr-Latn-CS"/>
        </w:rPr>
        <w:t xml:space="preserve"> do </w:t>
      </w:r>
      <w:r w:rsidR="008F30AF">
        <w:rPr>
          <w:szCs w:val="22"/>
          <w:lang w:val="sr-Latn-CS"/>
        </w:rPr>
        <w:t>d</w:t>
      </w:r>
      <w:r w:rsidRPr="009B3F9E">
        <w:rPr>
          <w:szCs w:val="22"/>
          <w:lang w:val="sr-Latn-CS"/>
        </w:rPr>
        <w:t xml:space="preserve">ostizanja konačne visine. Kod 56 pacijenata koji su </w:t>
      </w:r>
      <w:r w:rsidR="007B2B2E">
        <w:rPr>
          <w:szCs w:val="22"/>
          <w:lang w:val="sr-Latn-CS"/>
        </w:rPr>
        <w:t>prima</w:t>
      </w:r>
      <w:r w:rsidR="007B2B2E" w:rsidRPr="009B3F9E">
        <w:rPr>
          <w:szCs w:val="22"/>
          <w:lang w:val="sr-Latn-CS"/>
        </w:rPr>
        <w:t xml:space="preserve">li </w:t>
      </w:r>
      <w:r w:rsidRPr="009B3F9E">
        <w:rPr>
          <w:szCs w:val="22"/>
          <w:lang w:val="sr-Latn-CS"/>
        </w:rPr>
        <w:t>kontinuiranu terapiju hormonom rasta i dostigli (ili skoro dostigli) svoju konačnu</w:t>
      </w:r>
      <w:r w:rsidR="00AE6D96">
        <w:rPr>
          <w:szCs w:val="22"/>
          <w:lang w:val="sr-Latn-CS"/>
        </w:rPr>
        <w:t xml:space="preserve"> </w:t>
      </w:r>
      <w:r w:rsidRPr="009B3F9E">
        <w:rPr>
          <w:szCs w:val="22"/>
          <w:lang w:val="sr-Latn-CS"/>
        </w:rPr>
        <w:t xml:space="preserve">visinu, </w:t>
      </w:r>
      <w:r w:rsidR="007B2B2E">
        <w:rPr>
          <w:szCs w:val="22"/>
          <w:lang w:val="sr-Latn-CS"/>
        </w:rPr>
        <w:t>srednja</w:t>
      </w:r>
      <w:r w:rsidR="007B2B2E" w:rsidRPr="009B3F9E">
        <w:rPr>
          <w:szCs w:val="22"/>
          <w:lang w:val="sr-Latn-CS"/>
        </w:rPr>
        <w:t xml:space="preserve"> </w:t>
      </w:r>
      <w:r w:rsidRPr="009B3F9E">
        <w:rPr>
          <w:szCs w:val="22"/>
          <w:lang w:val="sr-Latn-CS"/>
        </w:rPr>
        <w:t>prom</w:t>
      </w:r>
      <w:r w:rsidR="007B2B2E">
        <w:rPr>
          <w:szCs w:val="22"/>
          <w:lang w:val="sr-Latn-CS"/>
        </w:rPr>
        <w:t>j</w:t>
      </w:r>
      <w:r w:rsidRPr="009B3F9E">
        <w:rPr>
          <w:szCs w:val="22"/>
          <w:lang w:val="sr-Latn-CS"/>
        </w:rPr>
        <w:t>ena visine, u odnosu na početak l</w:t>
      </w:r>
      <w:r w:rsidR="007B2B2E">
        <w:rPr>
          <w:szCs w:val="22"/>
          <w:lang w:val="sr-Latn-CS"/>
        </w:rPr>
        <w:t>ij</w:t>
      </w:r>
      <w:r w:rsidRPr="009B3F9E">
        <w:rPr>
          <w:szCs w:val="22"/>
          <w:lang w:val="sr-Latn-CS"/>
        </w:rPr>
        <w:t xml:space="preserve">ečenja, bila je +1,90 SDS (0,033 mg/kg/dan) i +2,19 SDS (0,067 mg/kg/dan). </w:t>
      </w:r>
      <w:r w:rsidR="007B2B2E">
        <w:rPr>
          <w:szCs w:val="22"/>
          <w:lang w:val="sr-Latn-CS"/>
        </w:rPr>
        <w:t>Literaturni p</w:t>
      </w:r>
      <w:r w:rsidR="00AE6D96">
        <w:rPr>
          <w:szCs w:val="22"/>
          <w:lang w:val="sr-Latn-CS"/>
        </w:rPr>
        <w:t>odaci</w:t>
      </w:r>
      <w:r w:rsidR="007B2B2E">
        <w:rPr>
          <w:szCs w:val="22"/>
          <w:lang w:val="sr-Latn-CS"/>
        </w:rPr>
        <w:t xml:space="preserve"> o</w:t>
      </w:r>
      <w:r w:rsidR="007B2B2E" w:rsidRPr="009B3F9E">
        <w:rPr>
          <w:szCs w:val="22"/>
          <w:lang w:val="sr-Latn-CS"/>
        </w:rPr>
        <w:t xml:space="preserve"> d</w:t>
      </w:r>
      <w:r w:rsidR="007B2B2E">
        <w:rPr>
          <w:szCs w:val="22"/>
          <w:lang w:val="sr-Latn-CS"/>
        </w:rPr>
        <w:t>j</w:t>
      </w:r>
      <w:r w:rsidR="007B2B2E" w:rsidRPr="009B3F9E">
        <w:rPr>
          <w:szCs w:val="22"/>
          <w:lang w:val="sr-Latn-CS"/>
        </w:rPr>
        <w:t>ec</w:t>
      </w:r>
      <w:r w:rsidR="007B2B2E">
        <w:rPr>
          <w:szCs w:val="22"/>
          <w:lang w:val="sr-Latn-CS"/>
        </w:rPr>
        <w:t>i</w:t>
      </w:r>
      <w:r w:rsidR="007B2B2E" w:rsidRPr="009B3F9E">
        <w:rPr>
          <w:szCs w:val="22"/>
          <w:lang w:val="sr-Latn-CS"/>
        </w:rPr>
        <w:t xml:space="preserve"> </w:t>
      </w:r>
      <w:r w:rsidRPr="009B3F9E">
        <w:rPr>
          <w:szCs w:val="22"/>
          <w:lang w:val="sr-Latn-CS"/>
        </w:rPr>
        <w:t>rođen</w:t>
      </w:r>
      <w:r w:rsidR="007B2B2E">
        <w:rPr>
          <w:szCs w:val="22"/>
          <w:lang w:val="sr-Latn-CS"/>
        </w:rPr>
        <w:t>oj</w:t>
      </w:r>
      <w:r w:rsidRPr="009B3F9E">
        <w:rPr>
          <w:szCs w:val="22"/>
          <w:lang w:val="sr-Latn-CS"/>
        </w:rPr>
        <w:t xml:space="preserve"> mal</w:t>
      </w:r>
      <w:r w:rsidR="007B2B2E">
        <w:rPr>
          <w:szCs w:val="22"/>
          <w:lang w:val="sr-Latn-CS"/>
        </w:rPr>
        <w:t>oj</w:t>
      </w:r>
      <w:r w:rsidRPr="009B3F9E">
        <w:rPr>
          <w:szCs w:val="22"/>
          <w:lang w:val="sr-Latn-CS"/>
        </w:rPr>
        <w:t xml:space="preserve"> za određeno gestaciono doba, a koja ni</w:t>
      </w:r>
      <w:r w:rsidR="007B2B2E">
        <w:rPr>
          <w:szCs w:val="22"/>
          <w:lang w:val="sr-Latn-CS"/>
        </w:rPr>
        <w:t>je</w:t>
      </w:r>
      <w:r w:rsidRPr="009B3F9E">
        <w:rPr>
          <w:szCs w:val="22"/>
          <w:lang w:val="sr-Latn-CS"/>
        </w:rPr>
        <w:t>su l</w:t>
      </w:r>
      <w:r w:rsidR="007B2B2E">
        <w:rPr>
          <w:szCs w:val="22"/>
          <w:lang w:val="sr-Latn-CS"/>
        </w:rPr>
        <w:t>ij</w:t>
      </w:r>
      <w:r w:rsidRPr="009B3F9E">
        <w:rPr>
          <w:szCs w:val="22"/>
          <w:lang w:val="sr-Latn-CS"/>
        </w:rPr>
        <w:t xml:space="preserve">ečena, niti </w:t>
      </w:r>
      <w:r w:rsidR="00AE6D96" w:rsidRPr="00AE6D96">
        <w:rPr>
          <w:szCs w:val="22"/>
          <w:lang w:val="sr-Latn-CS"/>
        </w:rPr>
        <w:t>su</w:t>
      </w:r>
      <w:r w:rsidR="00320A97">
        <w:rPr>
          <w:szCs w:val="22"/>
          <w:lang w:val="sr-Latn-CS"/>
        </w:rPr>
        <w:t xml:space="preserve"> </w:t>
      </w:r>
      <w:r w:rsidR="007B2B2E">
        <w:rPr>
          <w:szCs w:val="22"/>
          <w:lang w:val="sr-Latn-CS"/>
        </w:rPr>
        <w:t>pokazivala</w:t>
      </w:r>
      <w:r w:rsidR="007B2B2E" w:rsidRPr="00AE6D96">
        <w:rPr>
          <w:szCs w:val="22"/>
          <w:lang w:val="sr-Latn-CS"/>
        </w:rPr>
        <w:t xml:space="preserve"> </w:t>
      </w:r>
      <w:r w:rsidR="007B2B2E">
        <w:rPr>
          <w:szCs w:val="22"/>
          <w:lang w:val="sr-Latn-CS"/>
        </w:rPr>
        <w:t>rani ubrzani (</w:t>
      </w:r>
      <w:r w:rsidR="007B2B2E" w:rsidRPr="00CF4319">
        <w:rPr>
          <w:szCs w:val="22"/>
          <w:lang w:val="sr-Latn-CS"/>
        </w:rPr>
        <w:t>“</w:t>
      </w:r>
      <w:r w:rsidR="007B2B2E">
        <w:rPr>
          <w:szCs w:val="22"/>
        </w:rPr>
        <w:t>catch</w:t>
      </w:r>
      <w:r w:rsidR="007B2B2E" w:rsidRPr="00CF4319">
        <w:rPr>
          <w:szCs w:val="22"/>
          <w:lang w:val="sr-Latn-CS"/>
        </w:rPr>
        <w:t>-</w:t>
      </w:r>
      <w:r w:rsidR="007B2B2E">
        <w:rPr>
          <w:szCs w:val="22"/>
        </w:rPr>
        <w:t>up</w:t>
      </w:r>
      <w:r w:rsidR="007B2B2E" w:rsidRPr="00CF4319">
        <w:rPr>
          <w:szCs w:val="22"/>
          <w:lang w:val="sr-Latn-CS"/>
        </w:rPr>
        <w:t>”</w:t>
      </w:r>
      <w:r w:rsidR="007B2B2E">
        <w:rPr>
          <w:szCs w:val="22"/>
          <w:lang w:val="sr-Latn-CS"/>
        </w:rPr>
        <w:t>) rast</w:t>
      </w:r>
      <w:r w:rsidRPr="009B3F9E">
        <w:rPr>
          <w:szCs w:val="22"/>
          <w:lang w:val="sr-Latn-CS"/>
        </w:rPr>
        <w:t xml:space="preserve">, pokazuju </w:t>
      </w:r>
      <w:r w:rsidR="007B2B2E" w:rsidRPr="009B3F9E">
        <w:rPr>
          <w:szCs w:val="22"/>
          <w:lang w:val="sr-Latn-CS"/>
        </w:rPr>
        <w:t>kasnij</w:t>
      </w:r>
      <w:r w:rsidR="007B2B2E">
        <w:rPr>
          <w:szCs w:val="22"/>
          <w:lang w:val="sr-Latn-CS"/>
        </w:rPr>
        <w:t>i</w:t>
      </w:r>
      <w:r w:rsidR="007B2B2E" w:rsidRPr="009B3F9E">
        <w:rPr>
          <w:szCs w:val="22"/>
          <w:lang w:val="sr-Latn-CS"/>
        </w:rPr>
        <w:t xml:space="preserve"> </w:t>
      </w:r>
      <w:r w:rsidRPr="009B3F9E">
        <w:rPr>
          <w:szCs w:val="22"/>
          <w:lang w:val="sr-Latn-CS"/>
        </w:rPr>
        <w:t>rast od 0,5 SDS. Još uv</w:t>
      </w:r>
      <w:r w:rsidR="007B2B2E">
        <w:rPr>
          <w:szCs w:val="22"/>
          <w:lang w:val="sr-Latn-CS"/>
        </w:rPr>
        <w:t>ij</w:t>
      </w:r>
      <w:r w:rsidRPr="009B3F9E">
        <w:rPr>
          <w:szCs w:val="22"/>
          <w:lang w:val="sr-Latn-CS"/>
        </w:rPr>
        <w:t>ek nema dovoljno podataka o bezb</w:t>
      </w:r>
      <w:r w:rsidR="007B2B2E">
        <w:rPr>
          <w:szCs w:val="22"/>
          <w:lang w:val="sr-Latn-CS"/>
        </w:rPr>
        <w:t>j</w:t>
      </w:r>
      <w:r w:rsidRPr="009B3F9E">
        <w:rPr>
          <w:szCs w:val="22"/>
          <w:lang w:val="sr-Latn-CS"/>
        </w:rPr>
        <w:t>ednosti prim</w:t>
      </w:r>
      <w:r w:rsidR="007B2B2E">
        <w:rPr>
          <w:szCs w:val="22"/>
          <w:lang w:val="sr-Latn-CS"/>
        </w:rPr>
        <w:t>j</w:t>
      </w:r>
      <w:r w:rsidRPr="009B3F9E">
        <w:rPr>
          <w:szCs w:val="22"/>
          <w:lang w:val="sr-Latn-CS"/>
        </w:rPr>
        <w:t>ene somatropina kod d</w:t>
      </w:r>
      <w:r w:rsidR="007B2B2E">
        <w:rPr>
          <w:szCs w:val="22"/>
          <w:lang w:val="sr-Latn-CS"/>
        </w:rPr>
        <w:t>j</w:t>
      </w:r>
      <w:r w:rsidRPr="009B3F9E">
        <w:rPr>
          <w:szCs w:val="22"/>
          <w:lang w:val="sr-Latn-CS"/>
        </w:rPr>
        <w:t>ece tokom dužeg vremenskog perioda.</w:t>
      </w:r>
    </w:p>
    <w:p w14:paraId="2D2AB23B" w14:textId="5A043E0D" w:rsidR="00C55702" w:rsidRDefault="00C55702" w:rsidP="00C835C2">
      <w:pPr>
        <w:rPr>
          <w:szCs w:val="22"/>
          <w:lang w:val="sr-Latn-CS"/>
        </w:rPr>
      </w:pPr>
    </w:p>
    <w:p w14:paraId="6FCD5089" w14:textId="4EF6F460" w:rsidR="00C55702" w:rsidRDefault="00C55702" w:rsidP="00C835C2">
      <w:pPr>
        <w:rPr>
          <w:szCs w:val="22"/>
          <w:lang w:val="sr-Latn-CS"/>
        </w:rPr>
      </w:pPr>
      <w:r>
        <w:rPr>
          <w:szCs w:val="22"/>
          <w:lang w:val="sr-Latn-CS"/>
        </w:rPr>
        <w:t>Prim</w:t>
      </w:r>
      <w:r w:rsidR="007B2B2E">
        <w:rPr>
          <w:szCs w:val="22"/>
          <w:lang w:val="sr-Latn-CS"/>
        </w:rPr>
        <w:t>ij</w:t>
      </w:r>
      <w:r>
        <w:rPr>
          <w:szCs w:val="22"/>
          <w:lang w:val="sr-Latn-CS"/>
        </w:rPr>
        <w:t>ećen je efekat stimulisanja rasta nakon 104 ned</w:t>
      </w:r>
      <w:r w:rsidR="007B2B2E">
        <w:rPr>
          <w:szCs w:val="22"/>
          <w:lang w:val="sr-Latn-CS"/>
        </w:rPr>
        <w:t>j</w:t>
      </w:r>
      <w:r>
        <w:rPr>
          <w:szCs w:val="22"/>
          <w:lang w:val="sr-Latn-CS"/>
        </w:rPr>
        <w:t>elje (primarna krajnja tačka) kao i 208 ned</w:t>
      </w:r>
      <w:r w:rsidR="007B2B2E">
        <w:rPr>
          <w:szCs w:val="22"/>
          <w:lang w:val="sr-Latn-CS"/>
        </w:rPr>
        <w:t>j</w:t>
      </w:r>
      <w:r>
        <w:rPr>
          <w:szCs w:val="22"/>
          <w:lang w:val="sr-Latn-CS"/>
        </w:rPr>
        <w:t>elja terapije l</w:t>
      </w:r>
      <w:r w:rsidR="000638EE">
        <w:rPr>
          <w:szCs w:val="22"/>
          <w:lang w:val="sr-Latn-CS"/>
        </w:rPr>
        <w:t>ij</w:t>
      </w:r>
      <w:r>
        <w:rPr>
          <w:szCs w:val="22"/>
          <w:lang w:val="sr-Latn-CS"/>
        </w:rPr>
        <w:t xml:space="preserve">ekom Norditropin </w:t>
      </w:r>
      <w:r w:rsidR="007B2B2E">
        <w:rPr>
          <w:szCs w:val="22"/>
          <w:lang w:val="sr-Latn-CS"/>
        </w:rPr>
        <w:t xml:space="preserve">primjenom </w:t>
      </w:r>
      <w:r>
        <w:rPr>
          <w:szCs w:val="22"/>
          <w:lang w:val="sr-Latn-CS"/>
        </w:rPr>
        <w:t>jednom dnevno doze od 0,033 mg/kg/dan i 0,066 mg/kg/dan kod 51 d</w:t>
      </w:r>
      <w:r w:rsidR="007B2B2E">
        <w:rPr>
          <w:szCs w:val="22"/>
          <w:lang w:val="sr-Latn-CS"/>
        </w:rPr>
        <w:t>j</w:t>
      </w:r>
      <w:r>
        <w:rPr>
          <w:szCs w:val="22"/>
          <w:lang w:val="sr-Latn-CS"/>
        </w:rPr>
        <w:t>e</w:t>
      </w:r>
      <w:r w:rsidR="0084185C">
        <w:rPr>
          <w:szCs w:val="22"/>
          <w:lang w:val="sr-Latn-CS"/>
        </w:rPr>
        <w:t>t</w:t>
      </w:r>
      <w:r>
        <w:rPr>
          <w:szCs w:val="22"/>
          <w:lang w:val="sr-Latn-CS"/>
        </w:rPr>
        <w:t>e</w:t>
      </w:r>
      <w:r w:rsidR="0084185C">
        <w:rPr>
          <w:szCs w:val="22"/>
          <w:lang w:val="sr-Latn-CS"/>
        </w:rPr>
        <w:t>ta</w:t>
      </w:r>
      <w:r w:rsidR="00CF0D39">
        <w:rPr>
          <w:szCs w:val="22"/>
          <w:lang w:val="sr-Latn-CS"/>
        </w:rPr>
        <w:t xml:space="preserve"> </w:t>
      </w:r>
      <w:r>
        <w:rPr>
          <w:szCs w:val="22"/>
          <w:lang w:val="sr-Latn-CS"/>
        </w:rPr>
        <w:t xml:space="preserve"> </w:t>
      </w:r>
      <w:r w:rsidR="007B2B2E">
        <w:rPr>
          <w:szCs w:val="22"/>
          <w:lang w:val="sr-Latn-CS"/>
        </w:rPr>
        <w:t xml:space="preserve">uzrasta </w:t>
      </w:r>
      <w:r>
        <w:rPr>
          <w:szCs w:val="22"/>
          <w:lang w:val="sr-Latn-CS"/>
        </w:rPr>
        <w:t>od 3 do &lt;11 godina sa niskim rastom usl</w:t>
      </w:r>
      <w:r w:rsidR="007B2B2E">
        <w:rPr>
          <w:szCs w:val="22"/>
          <w:lang w:val="sr-Latn-CS"/>
        </w:rPr>
        <w:t>j</w:t>
      </w:r>
      <w:r>
        <w:rPr>
          <w:szCs w:val="22"/>
          <w:lang w:val="sr-Latn-CS"/>
        </w:rPr>
        <w:t>ed Noonan-ovog sindroma.</w:t>
      </w:r>
    </w:p>
    <w:p w14:paraId="02F5DFB0" w14:textId="2D931764" w:rsidR="00C55702" w:rsidRDefault="00C55702" w:rsidP="00C835C2">
      <w:pPr>
        <w:rPr>
          <w:szCs w:val="22"/>
          <w:lang w:val="sr-Latn-CS"/>
        </w:rPr>
      </w:pPr>
    </w:p>
    <w:p w14:paraId="7EF5107F" w14:textId="09A2C464" w:rsidR="00C55702" w:rsidRDefault="00C55702" w:rsidP="00C835C2">
      <w:pPr>
        <w:rPr>
          <w:szCs w:val="22"/>
          <w:lang w:val="sr-Latn-CS"/>
        </w:rPr>
      </w:pPr>
      <w:r>
        <w:rPr>
          <w:szCs w:val="22"/>
          <w:lang w:val="sr-Latn-CS"/>
        </w:rPr>
        <w:t>Prim</w:t>
      </w:r>
      <w:r w:rsidR="007B2B2E">
        <w:rPr>
          <w:szCs w:val="22"/>
          <w:lang w:val="sr-Latn-CS"/>
        </w:rPr>
        <w:t>ij</w:t>
      </w:r>
      <w:r>
        <w:rPr>
          <w:szCs w:val="22"/>
          <w:lang w:val="sr-Latn-CS"/>
        </w:rPr>
        <w:t>ećeno je statistički značajno povećanje srednje visine SDS od početne vr</w:t>
      </w:r>
      <w:r w:rsidR="007B2B2E">
        <w:rPr>
          <w:szCs w:val="22"/>
          <w:lang w:val="sr-Latn-CS"/>
        </w:rPr>
        <w:t>ij</w:t>
      </w:r>
      <w:r>
        <w:rPr>
          <w:szCs w:val="22"/>
          <w:lang w:val="sr-Latn-CS"/>
        </w:rPr>
        <w:t>ednosti tokom 104 ned</w:t>
      </w:r>
      <w:r w:rsidR="007B2B2E">
        <w:rPr>
          <w:szCs w:val="22"/>
          <w:lang w:val="sr-Latn-CS"/>
        </w:rPr>
        <w:t>j</w:t>
      </w:r>
      <w:r>
        <w:rPr>
          <w:szCs w:val="22"/>
          <w:lang w:val="sr-Latn-CS"/>
        </w:rPr>
        <w:t>elje (primarne krajnje tačke) sa prim</w:t>
      </w:r>
      <w:r w:rsidR="007B2B2E">
        <w:rPr>
          <w:szCs w:val="22"/>
          <w:lang w:val="sr-Latn-CS"/>
        </w:rPr>
        <w:t>j</w:t>
      </w:r>
      <w:r>
        <w:rPr>
          <w:szCs w:val="22"/>
          <w:lang w:val="sr-Latn-CS"/>
        </w:rPr>
        <w:t>enom 0,033 mg/kg/dan (0,84 SDS) i 0,066 mg/kg/dan (1,47 SDS). Prim</w:t>
      </w:r>
      <w:r w:rsidR="007B2B2E">
        <w:rPr>
          <w:szCs w:val="22"/>
          <w:lang w:val="sr-Latn-CS"/>
        </w:rPr>
        <w:t>ij</w:t>
      </w:r>
      <w:r>
        <w:rPr>
          <w:szCs w:val="22"/>
          <w:lang w:val="sr-Latn-CS"/>
        </w:rPr>
        <w:t xml:space="preserve">ećena je srednja razlika od </w:t>
      </w:r>
      <w:r w:rsidR="00EA4DB7">
        <w:rPr>
          <w:szCs w:val="22"/>
          <w:lang w:val="sr-Latn-CS"/>
        </w:rPr>
        <w:t xml:space="preserve">0,63 SDS </w:t>
      </w:r>
      <w:r w:rsidR="00EA4DB7" w:rsidRPr="00AF578B">
        <w:rPr>
          <w:szCs w:val="22"/>
          <w:lang w:val="sr-Latn-CS"/>
        </w:rPr>
        <w:t xml:space="preserve">[95% </w:t>
      </w:r>
      <w:r w:rsidR="00EA4DB7">
        <w:rPr>
          <w:szCs w:val="22"/>
          <w:lang w:val="en-GB"/>
        </w:rPr>
        <w:t>CI</w:t>
      </w:r>
      <w:r w:rsidR="00EA4DB7" w:rsidRPr="00AF578B">
        <w:rPr>
          <w:szCs w:val="22"/>
          <w:lang w:val="sr-Latn-CS"/>
        </w:rPr>
        <w:t>: 0,38; 0,88]</w:t>
      </w:r>
      <w:r w:rsidR="00EA4DB7">
        <w:rPr>
          <w:szCs w:val="22"/>
          <w:lang w:val="sr-Latn-RS"/>
        </w:rPr>
        <w:t xml:space="preserve"> između grupa tokom 104 ned</w:t>
      </w:r>
      <w:r w:rsidR="007B2B2E">
        <w:rPr>
          <w:szCs w:val="22"/>
          <w:lang w:val="sr-Latn-RS"/>
        </w:rPr>
        <w:t>j</w:t>
      </w:r>
      <w:r w:rsidR="00EA4DB7">
        <w:rPr>
          <w:szCs w:val="22"/>
          <w:lang w:val="sr-Latn-RS"/>
        </w:rPr>
        <w:t>elje; razlika je bila veća nakon 208 ned</w:t>
      </w:r>
      <w:r w:rsidR="007B2B2E">
        <w:rPr>
          <w:szCs w:val="22"/>
          <w:lang w:val="sr-Latn-RS"/>
        </w:rPr>
        <w:t>j</w:t>
      </w:r>
      <w:r w:rsidR="00EA4DB7">
        <w:rPr>
          <w:szCs w:val="22"/>
          <w:lang w:val="sr-Latn-RS"/>
        </w:rPr>
        <w:t xml:space="preserve">elja sa srednjom razlikom od 0,99 SDS </w:t>
      </w:r>
      <w:r w:rsidR="00EA4DB7" w:rsidRPr="00AF578B">
        <w:rPr>
          <w:szCs w:val="22"/>
          <w:lang w:val="sr-Latn-CS"/>
        </w:rPr>
        <w:t>[</w:t>
      </w:r>
      <w:r w:rsidR="00EA4DB7">
        <w:rPr>
          <w:szCs w:val="22"/>
          <w:lang w:val="sr-Latn-CS"/>
        </w:rPr>
        <w:t>95% CI: 0,62; 1,36] (slika 1).</w:t>
      </w:r>
    </w:p>
    <w:bookmarkStart w:id="4" w:name="_MON_1632635301"/>
    <w:bookmarkEnd w:id="4"/>
    <w:p w14:paraId="42607F19" w14:textId="3ABC8CAA" w:rsidR="00CE09F3" w:rsidRDefault="00A171B9" w:rsidP="00B23CEE">
      <w:pPr>
        <w:rPr>
          <w:szCs w:val="22"/>
          <w:lang w:val="sr-Latn-CS"/>
        </w:rPr>
      </w:pPr>
      <w:r>
        <w:rPr>
          <w:b/>
          <w:szCs w:val="22"/>
        </w:rPr>
        <w:object w:dxaOrig="9504" w:dyaOrig="5796" w14:anchorId="347C54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475pt;height:290pt" o:ole="" filled="t">
            <v:imagedata r:id="rId15" o:title="" croptop="4118f" cropbottom="7127f" cropleft="824f" cropright="1691f"/>
          </v:shape>
          <o:OLEObject Type="Embed" ProgID="Word.Document.12" ShapeID="_x0000_i1032" DrawAspect="Content" ObjectID="_1763935036" r:id="rId16">
            <o:FieldCodes>\s</o:FieldCodes>
          </o:OLEObject>
        </w:object>
      </w:r>
    </w:p>
    <w:p w14:paraId="0B0F0915" w14:textId="77777777" w:rsidR="00535B5F" w:rsidRDefault="00535B5F" w:rsidP="00C835C2">
      <w:pPr>
        <w:rPr>
          <w:b/>
          <w:bCs/>
          <w:szCs w:val="22"/>
          <w:lang w:val="sr-Latn-CS"/>
        </w:rPr>
      </w:pPr>
    </w:p>
    <w:p w14:paraId="0E1ABFE3" w14:textId="655A579E" w:rsidR="00EA4DB7" w:rsidRPr="00AF578B" w:rsidRDefault="00EA4DB7" w:rsidP="00C835C2">
      <w:pPr>
        <w:rPr>
          <w:b/>
          <w:bCs/>
          <w:szCs w:val="22"/>
          <w:lang w:val="sr-Latn-RS"/>
        </w:rPr>
      </w:pPr>
      <w:r w:rsidRPr="00AF578B">
        <w:rPr>
          <w:b/>
          <w:bCs/>
          <w:szCs w:val="22"/>
          <w:lang w:val="sr-Latn-CS"/>
        </w:rPr>
        <w:t>Slika 1</w:t>
      </w:r>
      <w:r w:rsidRPr="00AF578B">
        <w:rPr>
          <w:b/>
          <w:bCs/>
          <w:szCs w:val="22"/>
          <w:lang w:val="sr-Latn-CS"/>
        </w:rPr>
        <w:tab/>
        <w:t xml:space="preserve">Visina SDS </w:t>
      </w:r>
      <w:r w:rsidRPr="00AF578B">
        <w:rPr>
          <w:b/>
          <w:bCs/>
          <w:szCs w:val="22"/>
          <w:lang w:val="sr-Latn-RS"/>
        </w:rPr>
        <w:t>(nacionalno)</w:t>
      </w:r>
      <w:r w:rsidR="007B2B2E">
        <w:rPr>
          <w:b/>
          <w:bCs/>
          <w:szCs w:val="22"/>
          <w:lang w:val="sr-Latn-RS"/>
        </w:rPr>
        <w:t>,</w:t>
      </w:r>
      <w:r w:rsidRPr="00AF578B">
        <w:rPr>
          <w:b/>
          <w:bCs/>
          <w:szCs w:val="22"/>
          <w:lang w:val="sr-Latn-RS"/>
        </w:rPr>
        <w:t xml:space="preserve"> prom</w:t>
      </w:r>
      <w:r w:rsidR="007B2B2E">
        <w:rPr>
          <w:b/>
          <w:bCs/>
          <w:szCs w:val="22"/>
          <w:lang w:val="sr-Latn-RS"/>
        </w:rPr>
        <w:t>j</w:t>
      </w:r>
      <w:r w:rsidRPr="00AF578B">
        <w:rPr>
          <w:b/>
          <w:bCs/>
          <w:szCs w:val="22"/>
          <w:lang w:val="sr-Latn-RS"/>
        </w:rPr>
        <w:t>en</w:t>
      </w:r>
      <w:r w:rsidR="007B2B2E">
        <w:rPr>
          <w:b/>
          <w:bCs/>
          <w:szCs w:val="22"/>
          <w:lang w:val="sr-Latn-RS"/>
        </w:rPr>
        <w:t>e</w:t>
      </w:r>
      <w:r w:rsidRPr="00AF578B">
        <w:rPr>
          <w:b/>
          <w:bCs/>
          <w:szCs w:val="22"/>
          <w:lang w:val="sr-Latn-RS"/>
        </w:rPr>
        <w:t xml:space="preserve"> od početne</w:t>
      </w:r>
      <w:r w:rsidR="000A3F1A">
        <w:rPr>
          <w:b/>
          <w:bCs/>
          <w:szCs w:val="22"/>
          <w:lang w:val="sr-Latn-RS"/>
        </w:rPr>
        <w:t xml:space="preserve"> vr</w:t>
      </w:r>
      <w:r w:rsidR="007B2B2E">
        <w:rPr>
          <w:b/>
          <w:bCs/>
          <w:szCs w:val="22"/>
          <w:lang w:val="sr-Latn-RS"/>
        </w:rPr>
        <w:t>ij</w:t>
      </w:r>
      <w:r w:rsidR="000A3F1A">
        <w:rPr>
          <w:b/>
          <w:bCs/>
          <w:szCs w:val="22"/>
          <w:lang w:val="sr-Latn-RS"/>
        </w:rPr>
        <w:t xml:space="preserve">ednosti </w:t>
      </w:r>
      <w:r w:rsidRPr="00AF578B">
        <w:rPr>
          <w:b/>
          <w:bCs/>
          <w:szCs w:val="22"/>
          <w:lang w:val="sr-Latn-RS"/>
        </w:rPr>
        <w:t xml:space="preserve"> do 208</w:t>
      </w:r>
      <w:r w:rsidR="007B2B2E">
        <w:rPr>
          <w:b/>
          <w:bCs/>
          <w:szCs w:val="22"/>
          <w:lang w:val="sr-Latn-RS"/>
        </w:rPr>
        <w:t>.</w:t>
      </w:r>
      <w:r w:rsidRPr="00AF578B">
        <w:rPr>
          <w:b/>
          <w:bCs/>
          <w:szCs w:val="22"/>
          <w:lang w:val="sr-Latn-RS"/>
        </w:rPr>
        <w:t xml:space="preserve"> ned</w:t>
      </w:r>
      <w:r w:rsidR="00535B5F">
        <w:rPr>
          <w:b/>
          <w:bCs/>
          <w:szCs w:val="22"/>
          <w:lang w:val="sr-Latn-RS"/>
        </w:rPr>
        <w:t>j</w:t>
      </w:r>
      <w:r w:rsidRPr="00AF578B">
        <w:rPr>
          <w:b/>
          <w:bCs/>
          <w:szCs w:val="22"/>
          <w:lang w:val="sr-Latn-RS"/>
        </w:rPr>
        <w:t>elje</w:t>
      </w:r>
    </w:p>
    <w:p w14:paraId="672953CE" w14:textId="3780F302" w:rsidR="00EA4DB7" w:rsidRDefault="00EA4DB7" w:rsidP="00C835C2">
      <w:pPr>
        <w:rPr>
          <w:szCs w:val="22"/>
          <w:lang w:val="sr-Latn-RS"/>
        </w:rPr>
      </w:pPr>
    </w:p>
    <w:p w14:paraId="68F76027" w14:textId="55E040A8" w:rsidR="00EA4DB7" w:rsidRDefault="00EA4DB7" w:rsidP="00C835C2">
      <w:pPr>
        <w:rPr>
          <w:szCs w:val="22"/>
          <w:lang w:val="sr-Latn-RS"/>
        </w:rPr>
      </w:pPr>
      <w:r>
        <w:rPr>
          <w:szCs w:val="22"/>
          <w:lang w:val="sr-Latn-RS"/>
        </w:rPr>
        <w:t>Srednja brzina rasta</w:t>
      </w:r>
      <w:r w:rsidR="005D4352">
        <w:rPr>
          <w:szCs w:val="22"/>
          <w:lang w:val="sr-Latn-RS"/>
        </w:rPr>
        <w:t xml:space="preserve"> i brzina rasta SDS su se značajno povećali od početne vr</w:t>
      </w:r>
      <w:r w:rsidR="007B2B2E">
        <w:rPr>
          <w:szCs w:val="22"/>
          <w:lang w:val="sr-Latn-RS"/>
        </w:rPr>
        <w:t>ij</w:t>
      </w:r>
      <w:r w:rsidR="005D4352">
        <w:rPr>
          <w:szCs w:val="22"/>
          <w:lang w:val="sr-Latn-RS"/>
        </w:rPr>
        <w:t>ednosti tokom prve godine terapije, sa većim povećanjem prim</w:t>
      </w:r>
      <w:r w:rsidR="007B2B2E">
        <w:rPr>
          <w:szCs w:val="22"/>
          <w:lang w:val="sr-Latn-RS"/>
        </w:rPr>
        <w:t>j</w:t>
      </w:r>
      <w:r w:rsidR="005D4352">
        <w:rPr>
          <w:szCs w:val="22"/>
          <w:lang w:val="sr-Latn-RS"/>
        </w:rPr>
        <w:t>enom doze od 0,066 mg/kg/dan nego sa prim</w:t>
      </w:r>
      <w:r w:rsidR="007B2B2E">
        <w:rPr>
          <w:szCs w:val="22"/>
          <w:lang w:val="sr-Latn-RS"/>
        </w:rPr>
        <w:t>j</w:t>
      </w:r>
      <w:r w:rsidR="005D4352">
        <w:rPr>
          <w:szCs w:val="22"/>
          <w:lang w:val="sr-Latn-RS"/>
        </w:rPr>
        <w:t>enom doze od 0,033 mg/kg/dan. Srednja brzina rasta SDS je održavana iznad 0 kod ob</w:t>
      </w:r>
      <w:r w:rsidR="007B2B2E">
        <w:rPr>
          <w:szCs w:val="22"/>
          <w:lang w:val="sr-Latn-RS"/>
        </w:rPr>
        <w:t>j</w:t>
      </w:r>
      <w:r w:rsidR="005D4352">
        <w:rPr>
          <w:szCs w:val="22"/>
          <w:lang w:val="sr-Latn-RS"/>
        </w:rPr>
        <w:t>e grupe nakon dvogodišnje terapije kao i nakon 4 godine terapije u grupi koja je primala dozu od 0,066 mg/kg/dan. Brzina rasta SDS je bila veća sa prim</w:t>
      </w:r>
      <w:r w:rsidR="007B2B2E">
        <w:rPr>
          <w:szCs w:val="22"/>
          <w:lang w:val="sr-Latn-RS"/>
        </w:rPr>
        <w:t>j</w:t>
      </w:r>
      <w:r w:rsidR="005D4352">
        <w:rPr>
          <w:szCs w:val="22"/>
          <w:lang w:val="sr-Latn-RS"/>
        </w:rPr>
        <w:t>enom doze od 0,066 mg/kg/dan nego kod prim</w:t>
      </w:r>
      <w:r w:rsidR="007B2B2E">
        <w:rPr>
          <w:szCs w:val="22"/>
          <w:lang w:val="sr-Latn-RS"/>
        </w:rPr>
        <w:t>j</w:t>
      </w:r>
      <w:r w:rsidR="005D4352">
        <w:rPr>
          <w:szCs w:val="22"/>
          <w:lang w:val="sr-Latn-RS"/>
        </w:rPr>
        <w:t>ene doze od 0,033 mg/kg/dan tokom perioda ispitivanja (slika 2).</w:t>
      </w:r>
    </w:p>
    <w:p w14:paraId="3100DC9B" w14:textId="091BE27B" w:rsidR="005D4352" w:rsidRDefault="005D4352" w:rsidP="00C835C2">
      <w:pPr>
        <w:rPr>
          <w:szCs w:val="22"/>
          <w:lang w:val="sr-Latn-RS"/>
        </w:rPr>
      </w:pPr>
    </w:p>
    <w:bookmarkStart w:id="5" w:name="_MON_1624909993"/>
    <w:bookmarkEnd w:id="5"/>
    <w:p w14:paraId="5F6FA4D9" w14:textId="00AE28F2" w:rsidR="000A3F1A" w:rsidRDefault="00A171B9" w:rsidP="00C835C2">
      <w:pPr>
        <w:rPr>
          <w:b/>
          <w:szCs w:val="22"/>
        </w:rPr>
      </w:pPr>
      <w:r>
        <w:rPr>
          <w:b/>
          <w:szCs w:val="22"/>
        </w:rPr>
        <w:object w:dxaOrig="9072" w:dyaOrig="5670" w14:anchorId="437FAE64">
          <v:shape id="_x0000_i1038" type="#_x0000_t75" style="width:453.5pt;height:283.5pt" o:ole="">
            <v:imagedata r:id="rId17" o:title=""/>
          </v:shape>
          <o:OLEObject Type="Embed" ProgID="Word.Document.12" ShapeID="_x0000_i1038" DrawAspect="Content" ObjectID="_1763935037" r:id="rId18">
            <o:FieldCodes>\s</o:FieldCodes>
          </o:OLEObject>
        </w:object>
      </w:r>
    </w:p>
    <w:p w14:paraId="0DCC36B1" w14:textId="59141343" w:rsidR="005D4352" w:rsidRDefault="005D4352" w:rsidP="00C835C2">
      <w:pPr>
        <w:rPr>
          <w:szCs w:val="22"/>
          <w:lang w:val="sr-Latn-RS"/>
        </w:rPr>
      </w:pPr>
    </w:p>
    <w:p w14:paraId="7233E9E6" w14:textId="171D5B54" w:rsidR="000A3F1A" w:rsidRDefault="000A3F1A" w:rsidP="00C835C2">
      <w:pPr>
        <w:rPr>
          <w:b/>
          <w:bCs/>
          <w:szCs w:val="22"/>
          <w:lang w:val="sr-Latn-RS"/>
        </w:rPr>
      </w:pPr>
      <w:r w:rsidRPr="00AF578B">
        <w:rPr>
          <w:b/>
          <w:bCs/>
          <w:szCs w:val="22"/>
          <w:lang w:val="sr-Latn-RS"/>
        </w:rPr>
        <w:t>Slika 2</w:t>
      </w:r>
      <w:r>
        <w:rPr>
          <w:b/>
          <w:bCs/>
          <w:szCs w:val="22"/>
          <w:lang w:val="sr-Latn-RS"/>
        </w:rPr>
        <w:tab/>
        <w:t>Brzina rasta SDS (nacionalni) od početne vr</w:t>
      </w:r>
      <w:r w:rsidR="007B2B2E">
        <w:rPr>
          <w:b/>
          <w:bCs/>
          <w:szCs w:val="22"/>
          <w:lang w:val="sr-Latn-RS"/>
        </w:rPr>
        <w:t>ij</w:t>
      </w:r>
      <w:r>
        <w:rPr>
          <w:b/>
          <w:bCs/>
          <w:szCs w:val="22"/>
          <w:lang w:val="sr-Latn-RS"/>
        </w:rPr>
        <w:t>ednosti do 208</w:t>
      </w:r>
      <w:r w:rsidR="007B2B2E">
        <w:rPr>
          <w:b/>
          <w:bCs/>
          <w:szCs w:val="22"/>
          <w:lang w:val="sr-Latn-RS"/>
        </w:rPr>
        <w:t>. nedjelje</w:t>
      </w:r>
    </w:p>
    <w:p w14:paraId="68A1FCC6" w14:textId="296B312A" w:rsidR="000A3F1A" w:rsidRDefault="000A3F1A" w:rsidP="00C835C2">
      <w:pPr>
        <w:rPr>
          <w:b/>
          <w:bCs/>
          <w:szCs w:val="22"/>
          <w:lang w:val="sr-Latn-RS"/>
        </w:rPr>
      </w:pPr>
    </w:p>
    <w:p w14:paraId="4BE349F7" w14:textId="5C456760" w:rsidR="00C7314C" w:rsidRDefault="000A3F1A" w:rsidP="00C835C2">
      <w:pPr>
        <w:rPr>
          <w:szCs w:val="22"/>
          <w:lang w:val="sr-Latn-RS"/>
        </w:rPr>
      </w:pPr>
      <w:r w:rsidRPr="00AF578B">
        <w:rPr>
          <w:szCs w:val="22"/>
          <w:lang w:val="sr-Latn-RS"/>
        </w:rPr>
        <w:t xml:space="preserve">Konačni podaci o </w:t>
      </w:r>
      <w:r>
        <w:rPr>
          <w:szCs w:val="22"/>
          <w:lang w:val="sr-Latn-RS"/>
        </w:rPr>
        <w:t>visini su prikupljeni kod 24 pedijatrijska pacijenta (18 su bili uključeni u dvogodišnju prospektivn</w:t>
      </w:r>
      <w:r w:rsidR="00C7314C">
        <w:rPr>
          <w:szCs w:val="22"/>
          <w:lang w:val="sr-Latn-RS"/>
        </w:rPr>
        <w:t>u</w:t>
      </w:r>
      <w:r>
        <w:rPr>
          <w:szCs w:val="22"/>
          <w:lang w:val="sr-Latn-RS"/>
        </w:rPr>
        <w:t>, otvoren</w:t>
      </w:r>
      <w:r w:rsidR="00C7314C">
        <w:rPr>
          <w:szCs w:val="22"/>
          <w:lang w:val="sr-Latn-RS"/>
        </w:rPr>
        <w:t>u</w:t>
      </w:r>
      <w:r>
        <w:rPr>
          <w:szCs w:val="22"/>
          <w:lang w:val="sr-Latn-RS"/>
        </w:rPr>
        <w:t>, randomizovan</w:t>
      </w:r>
      <w:r w:rsidR="00C7314C">
        <w:rPr>
          <w:szCs w:val="22"/>
          <w:lang w:val="sr-Latn-RS"/>
        </w:rPr>
        <w:t>u</w:t>
      </w:r>
      <w:r>
        <w:rPr>
          <w:szCs w:val="22"/>
          <w:lang w:val="sr-Latn-RS"/>
        </w:rPr>
        <w:t xml:space="preserve">, </w:t>
      </w:r>
      <w:r w:rsidR="00C7314C">
        <w:rPr>
          <w:szCs w:val="22"/>
          <w:lang w:val="sr-Latn-RS"/>
        </w:rPr>
        <w:t>paralelnu grupnu studiju</w:t>
      </w:r>
      <w:r w:rsidR="007B2B2E">
        <w:rPr>
          <w:szCs w:val="22"/>
          <w:lang w:val="sr-Latn-RS"/>
        </w:rPr>
        <w:t>,</w:t>
      </w:r>
      <w:r w:rsidR="00C7314C">
        <w:rPr>
          <w:szCs w:val="22"/>
          <w:lang w:val="sr-Latn-RS"/>
        </w:rPr>
        <w:t xml:space="preserve"> kao i šest koji su pratili protokol bez randomizacije</w:t>
      </w:r>
      <w:r>
        <w:rPr>
          <w:szCs w:val="22"/>
          <w:lang w:val="sr-Latn-RS"/>
        </w:rPr>
        <w:t>)</w:t>
      </w:r>
      <w:r w:rsidR="00C7314C">
        <w:rPr>
          <w:szCs w:val="22"/>
          <w:lang w:val="sr-Latn-RS"/>
        </w:rPr>
        <w:t>. Nakon inicijalne dvogodišnje prospektivne studije, nastavljena je prim</w:t>
      </w:r>
      <w:r w:rsidR="007B2B2E">
        <w:rPr>
          <w:szCs w:val="22"/>
          <w:lang w:val="sr-Latn-RS"/>
        </w:rPr>
        <w:t>j</w:t>
      </w:r>
      <w:r w:rsidR="00C7314C">
        <w:rPr>
          <w:szCs w:val="22"/>
          <w:lang w:val="sr-Latn-RS"/>
        </w:rPr>
        <w:t>ena l</w:t>
      </w:r>
      <w:r w:rsidR="000638EE">
        <w:rPr>
          <w:szCs w:val="22"/>
          <w:lang w:val="sr-Latn-RS"/>
        </w:rPr>
        <w:t>ij</w:t>
      </w:r>
      <w:r w:rsidR="00C7314C">
        <w:rPr>
          <w:szCs w:val="22"/>
          <w:lang w:val="sr-Latn-RS"/>
        </w:rPr>
        <w:t>eka Norditropin do dostizanja konačne visine.</w:t>
      </w:r>
      <w:r w:rsidR="00535B5F">
        <w:rPr>
          <w:szCs w:val="22"/>
          <w:lang w:val="sr-Latn-RS"/>
        </w:rPr>
        <w:t xml:space="preserve"> </w:t>
      </w:r>
      <w:r w:rsidR="00C7314C">
        <w:rPr>
          <w:szCs w:val="22"/>
          <w:lang w:val="sr-Latn-RS"/>
        </w:rPr>
        <w:t>Na kraju terapije, većina ispitanika (16/24) je dostiglo konačnu visinu koja je normalna u okviru raspona određen</w:t>
      </w:r>
      <w:r w:rsidR="005672BF">
        <w:rPr>
          <w:szCs w:val="22"/>
          <w:lang w:val="sr-Latn-RS"/>
        </w:rPr>
        <w:t>og</w:t>
      </w:r>
      <w:r w:rsidR="00C7314C">
        <w:rPr>
          <w:szCs w:val="22"/>
          <w:lang w:val="sr-Latn-RS"/>
        </w:rPr>
        <w:t xml:space="preserve"> nacionaln</w:t>
      </w:r>
      <w:r w:rsidR="009C373A">
        <w:rPr>
          <w:szCs w:val="22"/>
          <w:lang w:val="sr-Latn-RS"/>
        </w:rPr>
        <w:t>og standarda</w:t>
      </w:r>
      <w:r w:rsidR="00C7314C">
        <w:rPr>
          <w:szCs w:val="22"/>
          <w:lang w:val="sr-Latn-RS"/>
        </w:rPr>
        <w:t xml:space="preserve"> (&gt; 2 SDS).</w:t>
      </w:r>
    </w:p>
    <w:p w14:paraId="74234AE3" w14:textId="77777777" w:rsidR="00C7314C" w:rsidRPr="00AF578B" w:rsidRDefault="00C7314C" w:rsidP="00C835C2">
      <w:pPr>
        <w:rPr>
          <w:szCs w:val="22"/>
          <w:lang w:val="sr-Latn-RS"/>
        </w:rPr>
      </w:pPr>
    </w:p>
    <w:p w14:paraId="0AF8C12B" w14:textId="77777777" w:rsidR="00CE09F3" w:rsidRPr="00E92590" w:rsidRDefault="00CE09F3">
      <w:pPr>
        <w:rPr>
          <w:b/>
          <w:bCs/>
          <w:szCs w:val="22"/>
          <w:lang w:val="sr-Latn-CS"/>
        </w:rPr>
      </w:pPr>
      <w:r w:rsidRPr="00E92590">
        <w:rPr>
          <w:b/>
          <w:bCs/>
          <w:szCs w:val="22"/>
          <w:lang w:val="sr-Latn-CS"/>
        </w:rPr>
        <w:t xml:space="preserve">5.2. </w:t>
      </w:r>
      <w:r w:rsidRPr="00AF578B">
        <w:rPr>
          <w:b/>
          <w:bCs/>
          <w:szCs w:val="22"/>
          <w:lang w:val="sr-Latn-RS"/>
        </w:rPr>
        <w:t>Farmakokineti</w:t>
      </w:r>
      <w:r w:rsidRPr="00E92590">
        <w:rPr>
          <w:b/>
          <w:bCs/>
          <w:szCs w:val="22"/>
          <w:lang w:val="sr-Latn-CS"/>
        </w:rPr>
        <w:t>č</w:t>
      </w:r>
      <w:r w:rsidRPr="00AF578B">
        <w:rPr>
          <w:b/>
          <w:bCs/>
          <w:szCs w:val="22"/>
          <w:lang w:val="sr-Latn-RS"/>
        </w:rPr>
        <w:t>ki</w:t>
      </w:r>
      <w:r w:rsidRPr="00E92590">
        <w:rPr>
          <w:b/>
          <w:bCs/>
          <w:szCs w:val="22"/>
          <w:lang w:val="sr-Latn-CS"/>
        </w:rPr>
        <w:t xml:space="preserve"> </w:t>
      </w:r>
      <w:r w:rsidRPr="00AF578B">
        <w:rPr>
          <w:b/>
          <w:bCs/>
          <w:szCs w:val="22"/>
          <w:lang w:val="sr-Latn-RS"/>
        </w:rPr>
        <w:t>podaci</w:t>
      </w:r>
    </w:p>
    <w:p w14:paraId="0417555B" w14:textId="77777777" w:rsidR="00FD2F9F" w:rsidRPr="00E92590" w:rsidRDefault="00FD2F9F">
      <w:pPr>
        <w:rPr>
          <w:b/>
          <w:bCs/>
          <w:szCs w:val="22"/>
          <w:lang w:val="sr-Latn-CS"/>
        </w:rPr>
      </w:pPr>
    </w:p>
    <w:p w14:paraId="0E324985" w14:textId="6D9BC11D" w:rsidR="009B3F9E" w:rsidRPr="009B3F9E" w:rsidRDefault="00C35AEB" w:rsidP="008A4ED5">
      <w:pPr>
        <w:rPr>
          <w:rFonts w:cs="Arial"/>
          <w:lang w:val="sr-Latn-CS"/>
        </w:rPr>
      </w:pPr>
      <w:r>
        <w:rPr>
          <w:rFonts w:cs="Arial"/>
          <w:lang w:val="sr-Latn-CS"/>
        </w:rPr>
        <w:t>Intravenska</w:t>
      </w:r>
      <w:r w:rsidR="009B3F9E" w:rsidRPr="009B3F9E">
        <w:rPr>
          <w:rFonts w:cs="Arial"/>
          <w:lang w:val="sr-Latn-CS"/>
        </w:rPr>
        <w:t xml:space="preserve"> infuzij</w:t>
      </w:r>
      <w:r>
        <w:rPr>
          <w:rFonts w:cs="Arial"/>
          <w:lang w:val="sr-Latn-CS"/>
        </w:rPr>
        <w:t>a</w:t>
      </w:r>
      <w:r w:rsidR="009B3F9E" w:rsidRPr="009B3F9E">
        <w:rPr>
          <w:rFonts w:cs="Arial"/>
          <w:lang w:val="sr-Latn-CS"/>
        </w:rPr>
        <w:t xml:space="preserve"> l</w:t>
      </w:r>
      <w:r w:rsidR="000638EE">
        <w:rPr>
          <w:rFonts w:cs="Arial"/>
          <w:lang w:val="sr-Latn-CS"/>
        </w:rPr>
        <w:t>ij</w:t>
      </w:r>
      <w:r w:rsidR="009B3F9E" w:rsidRPr="009B3F9E">
        <w:rPr>
          <w:rFonts w:cs="Arial"/>
          <w:lang w:val="sr-Latn-CS"/>
        </w:rPr>
        <w:t xml:space="preserve">eka </w:t>
      </w:r>
      <w:r w:rsidR="00280D7A">
        <w:rPr>
          <w:rFonts w:cs="Arial"/>
          <w:lang w:val="sr-Latn-CS"/>
        </w:rPr>
        <w:t>Norditropin</w:t>
      </w:r>
      <w:r w:rsidR="009B3F9E" w:rsidRPr="009B3F9E">
        <w:rPr>
          <w:rFonts w:cs="Arial"/>
          <w:lang w:val="sr-Latn-CS"/>
        </w:rPr>
        <w:t xml:space="preserve"> (33 </w:t>
      </w:r>
      <w:r>
        <w:rPr>
          <w:rFonts w:cs="Arial"/>
          <w:lang w:val="sr-Latn-CS"/>
        </w:rPr>
        <w:t>ng</w:t>
      </w:r>
      <w:r w:rsidR="009B3F9E" w:rsidRPr="009B3F9E">
        <w:rPr>
          <w:rFonts w:cs="Arial"/>
          <w:lang w:val="sr-Latn-CS"/>
        </w:rPr>
        <w:t xml:space="preserve">/kg/min tokom 3 sata) </w:t>
      </w:r>
      <w:r>
        <w:rPr>
          <w:rFonts w:cs="Arial"/>
          <w:lang w:val="sr-Latn-CS"/>
        </w:rPr>
        <w:t xml:space="preserve">primijenjena </w:t>
      </w:r>
      <w:r w:rsidR="009B3F9E" w:rsidRPr="009B3F9E">
        <w:rPr>
          <w:rFonts w:cs="Arial"/>
          <w:lang w:val="sr-Latn-CS"/>
        </w:rPr>
        <w:t xml:space="preserve">kod 9 pacijenata sa nedostatkom hormona rasta, </w:t>
      </w:r>
      <w:r>
        <w:rPr>
          <w:rFonts w:cs="Arial"/>
          <w:lang w:val="sr-Latn-CS"/>
        </w:rPr>
        <w:t>dala je</w:t>
      </w:r>
      <w:r w:rsidR="009B3F9E" w:rsidRPr="009B3F9E">
        <w:rPr>
          <w:rFonts w:cs="Arial"/>
          <w:lang w:val="sr-Latn-CS"/>
        </w:rPr>
        <w:t xml:space="preserve"> sl</w:t>
      </w:r>
      <w:r>
        <w:rPr>
          <w:rFonts w:cs="Arial"/>
          <w:lang w:val="sr-Latn-CS"/>
        </w:rPr>
        <w:t>j</w:t>
      </w:r>
      <w:r w:rsidR="009B3F9E" w:rsidRPr="009B3F9E">
        <w:rPr>
          <w:rFonts w:cs="Arial"/>
          <w:lang w:val="sr-Latn-CS"/>
        </w:rPr>
        <w:t>edeć</w:t>
      </w:r>
      <w:r>
        <w:rPr>
          <w:rFonts w:cs="Arial"/>
          <w:lang w:val="sr-Latn-CS"/>
        </w:rPr>
        <w:t>e</w:t>
      </w:r>
      <w:r w:rsidR="009B3F9E" w:rsidRPr="009B3F9E">
        <w:rPr>
          <w:rFonts w:cs="Arial"/>
          <w:lang w:val="sr-Latn-CS"/>
        </w:rPr>
        <w:t xml:space="preserve"> </w:t>
      </w:r>
      <w:r>
        <w:rPr>
          <w:rFonts w:cs="Arial"/>
          <w:lang w:val="sr-Latn-CS"/>
        </w:rPr>
        <w:t>rezultate</w:t>
      </w:r>
      <w:r w:rsidR="009B3F9E" w:rsidRPr="009B3F9E">
        <w:rPr>
          <w:rFonts w:cs="Arial"/>
          <w:lang w:val="sr-Latn-CS"/>
        </w:rPr>
        <w:t>: poluvr</w:t>
      </w:r>
      <w:r>
        <w:rPr>
          <w:rFonts w:cs="Arial"/>
          <w:lang w:val="sr-Latn-CS"/>
        </w:rPr>
        <w:t>ij</w:t>
      </w:r>
      <w:r w:rsidR="009B3F9E" w:rsidRPr="009B3F9E">
        <w:rPr>
          <w:rFonts w:cs="Arial"/>
          <w:lang w:val="sr-Latn-CS"/>
        </w:rPr>
        <w:t xml:space="preserve">eme eliminacije u serumu </w:t>
      </w:r>
      <w:r>
        <w:rPr>
          <w:rFonts w:cs="Arial"/>
          <w:lang w:val="sr-Latn-CS"/>
        </w:rPr>
        <w:t xml:space="preserve">iznosilo je </w:t>
      </w:r>
      <w:r w:rsidR="009B3F9E" w:rsidRPr="009B3F9E">
        <w:rPr>
          <w:rFonts w:cs="Arial"/>
          <w:lang w:val="sr-Latn-CS"/>
        </w:rPr>
        <w:t xml:space="preserve">21,1 </w:t>
      </w:r>
      <w:r w:rsidR="009B3F9E" w:rsidRPr="009B3F9E">
        <w:rPr>
          <w:lang w:val="sr-Latn-CS"/>
        </w:rPr>
        <w:t xml:space="preserve">± </w:t>
      </w:r>
      <w:r w:rsidR="009B3F9E" w:rsidRPr="009B3F9E">
        <w:rPr>
          <w:rFonts w:cs="Arial"/>
          <w:lang w:val="sr-Latn-CS"/>
        </w:rPr>
        <w:t xml:space="preserve">1,7 min, metabolički klirens iznosio je 2,33 </w:t>
      </w:r>
      <w:r w:rsidR="009B3F9E" w:rsidRPr="009B3F9E">
        <w:rPr>
          <w:lang w:val="sr-Latn-CS"/>
        </w:rPr>
        <w:t>±</w:t>
      </w:r>
      <w:r w:rsidR="009B3F9E" w:rsidRPr="009B3F9E">
        <w:rPr>
          <w:rFonts w:cs="Arial"/>
          <w:lang w:val="sr-Latn-CS"/>
        </w:rPr>
        <w:t xml:space="preserve"> 0,58 </w:t>
      </w:r>
      <w:r w:rsidR="00BA513B">
        <w:rPr>
          <w:rFonts w:cs="Arial"/>
          <w:lang w:val="sr-Latn-CS"/>
        </w:rPr>
        <w:t>ml</w:t>
      </w:r>
      <w:r w:rsidR="009B3F9E" w:rsidRPr="009B3F9E">
        <w:rPr>
          <w:rFonts w:cs="Arial"/>
          <w:lang w:val="sr-Latn-CS"/>
        </w:rPr>
        <w:t xml:space="preserve">/kg/min, a volumen distribucije 67,6 </w:t>
      </w:r>
      <w:r w:rsidR="009B3F9E" w:rsidRPr="009B3F9E">
        <w:rPr>
          <w:lang w:val="sr-Latn-CS"/>
        </w:rPr>
        <w:t xml:space="preserve">± </w:t>
      </w:r>
      <w:r w:rsidR="009B3F9E" w:rsidRPr="009B3F9E">
        <w:rPr>
          <w:rFonts w:cs="Arial"/>
          <w:lang w:val="sr-Latn-CS"/>
        </w:rPr>
        <w:t xml:space="preserve">14,6 </w:t>
      </w:r>
      <w:r w:rsidR="00BA513B">
        <w:rPr>
          <w:rFonts w:cs="Arial"/>
          <w:lang w:val="sr-Latn-CS"/>
        </w:rPr>
        <w:t>ml</w:t>
      </w:r>
      <w:r w:rsidR="009B3F9E" w:rsidRPr="009B3F9E">
        <w:rPr>
          <w:rFonts w:cs="Arial"/>
          <w:lang w:val="sr-Latn-CS"/>
        </w:rPr>
        <w:t>/kg.</w:t>
      </w:r>
    </w:p>
    <w:p w14:paraId="3A3B3567" w14:textId="77777777" w:rsidR="009B3F9E" w:rsidRPr="009B3F9E" w:rsidRDefault="009B3F9E" w:rsidP="008A4ED5">
      <w:pPr>
        <w:rPr>
          <w:rFonts w:cs="Arial"/>
          <w:lang w:val="sr-Latn-CS"/>
        </w:rPr>
      </w:pPr>
    </w:p>
    <w:p w14:paraId="0C7C9234" w14:textId="517964FF" w:rsidR="009B3F9E" w:rsidRPr="009B3F9E" w:rsidRDefault="009B3F9E" w:rsidP="008A4ED5">
      <w:pPr>
        <w:rPr>
          <w:rFonts w:cs="Arial"/>
          <w:lang w:val="sr-Latn-CS"/>
        </w:rPr>
      </w:pPr>
      <w:r w:rsidRPr="009B3F9E">
        <w:rPr>
          <w:rFonts w:cs="Arial"/>
          <w:lang w:val="sr-Latn-CS"/>
        </w:rPr>
        <w:t xml:space="preserve">Nakon </w:t>
      </w:r>
      <w:r w:rsidR="00C35AEB">
        <w:rPr>
          <w:rFonts w:cs="Arial"/>
          <w:lang w:val="sr-Latn-CS"/>
        </w:rPr>
        <w:t xml:space="preserve">supkutane </w:t>
      </w:r>
      <w:r w:rsidRPr="009B3F9E">
        <w:rPr>
          <w:rFonts w:cs="Arial"/>
          <w:lang w:val="sr-Latn-CS"/>
        </w:rPr>
        <w:t>prim</w:t>
      </w:r>
      <w:r w:rsidR="00C35AEB">
        <w:rPr>
          <w:rFonts w:cs="Arial"/>
          <w:lang w:val="sr-Latn-CS"/>
        </w:rPr>
        <w:t>j</w:t>
      </w:r>
      <w:r w:rsidRPr="009B3F9E">
        <w:rPr>
          <w:rFonts w:cs="Arial"/>
          <w:lang w:val="sr-Latn-CS"/>
        </w:rPr>
        <w:t>ene l</w:t>
      </w:r>
      <w:r w:rsidR="000638EE">
        <w:rPr>
          <w:rFonts w:cs="Arial"/>
          <w:lang w:val="sr-Latn-CS"/>
        </w:rPr>
        <w:t>ij</w:t>
      </w:r>
      <w:r w:rsidRPr="009B3F9E">
        <w:rPr>
          <w:rFonts w:cs="Arial"/>
          <w:lang w:val="sr-Latn-CS"/>
        </w:rPr>
        <w:t xml:space="preserve">eka </w:t>
      </w:r>
      <w:r w:rsidR="00280D7A">
        <w:rPr>
          <w:rFonts w:cs="Arial"/>
          <w:lang w:val="sr-Latn-CS"/>
        </w:rPr>
        <w:t>Norditropin</w:t>
      </w:r>
      <w:r w:rsidRPr="009B3F9E">
        <w:rPr>
          <w:rFonts w:cs="Arial"/>
          <w:lang w:val="sr-Latn-CS"/>
        </w:rPr>
        <w:t xml:space="preserve"> SimpleXx (</w:t>
      </w:r>
      <w:r w:rsidR="00280D7A">
        <w:rPr>
          <w:rFonts w:cs="Arial"/>
          <w:lang w:val="sr-Latn-CS"/>
        </w:rPr>
        <w:t>Norditropin</w:t>
      </w:r>
      <w:r w:rsidRPr="009B3F9E">
        <w:rPr>
          <w:rFonts w:cs="Arial"/>
          <w:lang w:val="sr-Latn-CS"/>
        </w:rPr>
        <w:t xml:space="preserve"> SimpleXx</w:t>
      </w:r>
      <w:r w:rsidRPr="009B3F9E">
        <w:rPr>
          <w:lang w:val="sr-Latn-CS"/>
        </w:rPr>
        <w:t xml:space="preserve"> </w:t>
      </w:r>
      <w:r w:rsidR="00C35AEB">
        <w:rPr>
          <w:lang w:val="sr-Latn-CS"/>
        </w:rPr>
        <w:t>predstavlja</w:t>
      </w:r>
      <w:r w:rsidR="00C35AEB" w:rsidRPr="009B3F9E">
        <w:rPr>
          <w:lang w:val="sr-Latn-CS"/>
        </w:rPr>
        <w:t xml:space="preserve"> </w:t>
      </w:r>
      <w:r w:rsidRPr="009B3F9E">
        <w:rPr>
          <w:lang w:val="sr-Latn-CS"/>
        </w:rPr>
        <w:t xml:space="preserve">uložak koji sadrži rastvor za injekciju, </w:t>
      </w:r>
      <w:r w:rsidR="00C35AEB">
        <w:rPr>
          <w:lang w:val="sr-Latn-CS"/>
        </w:rPr>
        <w:t>originalno smješten u pen</w:t>
      </w:r>
      <w:r w:rsidRPr="009B3F9E">
        <w:rPr>
          <w:lang w:val="sr-Latn-CS"/>
        </w:rPr>
        <w:t xml:space="preserve"> </w:t>
      </w:r>
      <w:r w:rsidR="00280D7A">
        <w:rPr>
          <w:rFonts w:cs="Arial"/>
          <w:lang w:val="sr-Latn-CS"/>
        </w:rPr>
        <w:t>Norditropin</w:t>
      </w:r>
      <w:r w:rsidRPr="009B3F9E">
        <w:rPr>
          <w:rFonts w:cs="Arial"/>
          <w:lang w:val="sr-Latn-CS"/>
        </w:rPr>
        <w:t xml:space="preserve"> </w:t>
      </w:r>
      <w:r w:rsidR="00291793">
        <w:rPr>
          <w:rFonts w:cs="Arial"/>
          <w:lang w:val="sr-Latn-CS"/>
        </w:rPr>
        <w:t>NordiFlex</w:t>
      </w:r>
      <w:r w:rsidRPr="009B3F9E">
        <w:rPr>
          <w:rFonts w:cs="Arial"/>
          <w:lang w:val="sr-Latn-CS"/>
        </w:rPr>
        <w:t>) u dozi od 2,5 mg/m</w:t>
      </w:r>
      <w:r w:rsidRPr="009B3F9E">
        <w:rPr>
          <w:rFonts w:cs="Arial"/>
          <w:vertAlign w:val="superscript"/>
          <w:lang w:val="sr-Latn-CS"/>
        </w:rPr>
        <w:t>2</w:t>
      </w:r>
      <w:r w:rsidRPr="009B3F9E">
        <w:rPr>
          <w:rFonts w:cs="Arial"/>
          <w:lang w:val="sr-Latn-CS"/>
        </w:rPr>
        <w:t xml:space="preserve"> kod 31 </w:t>
      </w:r>
      <w:r w:rsidR="00C35AEB">
        <w:rPr>
          <w:rFonts w:cs="Arial"/>
          <w:lang w:val="sr-Latn-CS"/>
        </w:rPr>
        <w:t>zdrave osobe</w:t>
      </w:r>
      <w:r w:rsidRPr="009B3F9E">
        <w:rPr>
          <w:rFonts w:cs="Arial"/>
          <w:lang w:val="sr-Latn-CS"/>
        </w:rPr>
        <w:t xml:space="preserve"> (kod kojih je kontinuiranom infuzijom somatostatina izazvana </w:t>
      </w:r>
      <w:r w:rsidR="00C35AEB">
        <w:rPr>
          <w:rFonts w:cs="Arial"/>
          <w:lang w:val="sr-Latn-CS"/>
        </w:rPr>
        <w:t xml:space="preserve">endogena </w:t>
      </w:r>
      <w:r w:rsidRPr="009B3F9E">
        <w:rPr>
          <w:rFonts w:cs="Arial"/>
          <w:lang w:val="sr-Latn-CS"/>
        </w:rPr>
        <w:t>supresija endogenog somatropina) dobijeni su sl</w:t>
      </w:r>
      <w:r w:rsidR="00C35AEB">
        <w:rPr>
          <w:rFonts w:cs="Arial"/>
          <w:lang w:val="sr-Latn-CS"/>
        </w:rPr>
        <w:t>j</w:t>
      </w:r>
      <w:r w:rsidRPr="009B3F9E">
        <w:rPr>
          <w:rFonts w:cs="Arial"/>
          <w:lang w:val="sr-Latn-CS"/>
        </w:rPr>
        <w:t>edeći rezultati:</w:t>
      </w:r>
    </w:p>
    <w:p w14:paraId="6C1C40FE" w14:textId="5F10FE57" w:rsidR="00BC7BC2" w:rsidRDefault="009B3F9E" w:rsidP="008A4ED5">
      <w:pPr>
        <w:rPr>
          <w:rFonts w:cs="Arial"/>
          <w:lang w:val="sr-Latn-CS"/>
        </w:rPr>
      </w:pPr>
      <w:r w:rsidRPr="009B3F9E">
        <w:rPr>
          <w:rFonts w:cs="Arial"/>
          <w:lang w:val="sr-Latn-CS"/>
        </w:rPr>
        <w:t xml:space="preserve">Maksimalna koncentracija humanog hormona rasta (42-46 </w:t>
      </w:r>
      <w:r w:rsidR="00C35AEB">
        <w:rPr>
          <w:rFonts w:cs="Arial"/>
          <w:lang w:val="sr-Latn-CS"/>
        </w:rPr>
        <w:t>ng</w:t>
      </w:r>
      <w:r w:rsidRPr="00911427">
        <w:rPr>
          <w:rFonts w:cs="Arial"/>
          <w:lang w:val="sr-Latn-CS"/>
        </w:rPr>
        <w:t>/</w:t>
      </w:r>
      <w:r w:rsidR="00BA513B">
        <w:rPr>
          <w:rFonts w:cs="Arial"/>
          <w:lang w:val="sr-Latn-CS"/>
        </w:rPr>
        <w:t>ml</w:t>
      </w:r>
      <w:r w:rsidRPr="00911427">
        <w:rPr>
          <w:rFonts w:cs="Arial"/>
          <w:lang w:val="sr-Latn-CS"/>
        </w:rPr>
        <w:t>)</w:t>
      </w:r>
      <w:r w:rsidRPr="009B3F9E">
        <w:rPr>
          <w:rFonts w:cs="Arial"/>
          <w:lang w:val="sr-Latn-CS"/>
        </w:rPr>
        <w:t xml:space="preserve"> postignuta je posl</w:t>
      </w:r>
      <w:r w:rsidR="00C35AEB">
        <w:rPr>
          <w:rFonts w:cs="Arial"/>
          <w:lang w:val="sr-Latn-CS"/>
        </w:rPr>
        <w:t>ij</w:t>
      </w:r>
      <w:r w:rsidRPr="009B3F9E">
        <w:rPr>
          <w:rFonts w:cs="Arial"/>
          <w:lang w:val="sr-Latn-CS"/>
        </w:rPr>
        <w:t xml:space="preserve">e približno 4 sata. </w:t>
      </w:r>
    </w:p>
    <w:p w14:paraId="220189F1" w14:textId="4AB0C279" w:rsidR="009B3F9E" w:rsidRPr="009B3F9E" w:rsidRDefault="00C35AEB" w:rsidP="008A4ED5">
      <w:pPr>
        <w:rPr>
          <w:rFonts w:cs="Arial"/>
          <w:lang w:val="sr-Latn-CS"/>
        </w:rPr>
      </w:pPr>
      <w:r>
        <w:rPr>
          <w:rFonts w:cs="Arial"/>
          <w:lang w:val="sr-Latn-CS"/>
        </w:rPr>
        <w:t>K</w:t>
      </w:r>
      <w:r w:rsidR="009B3F9E" w:rsidRPr="009B3F9E">
        <w:rPr>
          <w:rFonts w:cs="Arial"/>
          <w:lang w:val="sr-Latn-CS"/>
        </w:rPr>
        <w:t>onc</w:t>
      </w:r>
      <w:r w:rsidR="00FD2F9F">
        <w:rPr>
          <w:rFonts w:cs="Arial"/>
          <w:lang w:val="sr-Latn-CS"/>
        </w:rPr>
        <w:t xml:space="preserve">entracija </w:t>
      </w:r>
      <w:r w:rsidR="009B3F9E" w:rsidRPr="009B3F9E">
        <w:rPr>
          <w:rFonts w:cs="Arial"/>
          <w:lang w:val="sr-Latn-CS"/>
        </w:rPr>
        <w:t xml:space="preserve">humanog hormona rasta </w:t>
      </w:r>
      <w:r>
        <w:rPr>
          <w:rFonts w:cs="Arial"/>
          <w:lang w:val="sr-Latn-CS"/>
        </w:rPr>
        <w:t xml:space="preserve">nakon toga </w:t>
      </w:r>
      <w:r w:rsidR="009B3F9E" w:rsidRPr="009B3F9E">
        <w:rPr>
          <w:rFonts w:cs="Arial"/>
          <w:lang w:val="sr-Latn-CS"/>
        </w:rPr>
        <w:t xml:space="preserve">opada sa poluvremenom eliminacije </w:t>
      </w:r>
      <w:r>
        <w:rPr>
          <w:rFonts w:cs="Arial"/>
          <w:lang w:val="sr-Latn-CS"/>
        </w:rPr>
        <w:t>koje iznosi oko</w:t>
      </w:r>
      <w:r w:rsidR="009B3F9E" w:rsidRPr="009B3F9E">
        <w:rPr>
          <w:rFonts w:cs="Arial"/>
          <w:lang w:val="sr-Latn-CS"/>
        </w:rPr>
        <w:t xml:space="preserve"> 2,6 sati.</w:t>
      </w:r>
    </w:p>
    <w:p w14:paraId="3015AD1B" w14:textId="093F8BB8" w:rsidR="00CE09F3" w:rsidRDefault="00C35AEB">
      <w:pPr>
        <w:rPr>
          <w:rFonts w:cs="Arial"/>
          <w:lang w:val="sr-Latn-CS"/>
        </w:rPr>
      </w:pPr>
      <w:r>
        <w:rPr>
          <w:rFonts w:cs="Arial"/>
          <w:lang w:val="sr-Latn-CS"/>
        </w:rPr>
        <w:t>Takođe</w:t>
      </w:r>
      <w:r w:rsidR="009B3F9E" w:rsidRPr="009B3F9E">
        <w:rPr>
          <w:rFonts w:cs="Arial"/>
          <w:lang w:val="sr-Latn-CS"/>
        </w:rPr>
        <w:t xml:space="preserve">, </w:t>
      </w:r>
      <w:r>
        <w:rPr>
          <w:rFonts w:cs="Arial"/>
          <w:lang w:val="sr-Latn-CS"/>
        </w:rPr>
        <w:t>dokazana je bioekvivalentnost</w:t>
      </w:r>
      <w:r w:rsidR="009B3F9E" w:rsidRPr="009B3F9E">
        <w:rPr>
          <w:rFonts w:cs="Arial"/>
          <w:lang w:val="sr-Latn-CS"/>
        </w:rPr>
        <w:t xml:space="preserve"> l</w:t>
      </w:r>
      <w:r w:rsidR="000638EE">
        <w:rPr>
          <w:rFonts w:cs="Arial"/>
          <w:lang w:val="sr-Latn-CS"/>
        </w:rPr>
        <w:t>ij</w:t>
      </w:r>
      <w:r w:rsidR="009B3F9E" w:rsidRPr="009B3F9E">
        <w:rPr>
          <w:rFonts w:cs="Arial"/>
          <w:lang w:val="sr-Latn-CS"/>
        </w:rPr>
        <w:t xml:space="preserve">eka </w:t>
      </w:r>
      <w:r w:rsidR="00280D7A">
        <w:rPr>
          <w:rFonts w:cs="Arial"/>
          <w:lang w:val="sr-Latn-CS"/>
        </w:rPr>
        <w:t>Norditropin</w:t>
      </w:r>
      <w:r w:rsidR="009B3F9E" w:rsidRPr="009B3F9E">
        <w:rPr>
          <w:rFonts w:cs="Arial"/>
          <w:lang w:val="sr-Latn-CS"/>
        </w:rPr>
        <w:t xml:space="preserve"> SimpleXx</w:t>
      </w:r>
      <w:r w:rsidR="00C23D3A">
        <w:rPr>
          <w:rFonts w:cs="Arial"/>
          <w:lang w:val="sr-Latn-CS"/>
        </w:rPr>
        <w:t xml:space="preserve"> </w:t>
      </w:r>
      <w:r w:rsidR="009B3F9E" w:rsidRPr="009B3F9E">
        <w:rPr>
          <w:rFonts w:cs="Arial"/>
          <w:lang w:val="sr-Latn-CS"/>
        </w:rPr>
        <w:t xml:space="preserve">kako </w:t>
      </w:r>
      <w:r>
        <w:rPr>
          <w:rFonts w:cs="Arial"/>
          <w:lang w:val="sr-Latn-CS"/>
        </w:rPr>
        <w:t xml:space="preserve">različitih jačina </w:t>
      </w:r>
      <w:r w:rsidR="009B3F9E" w:rsidRPr="009B3F9E">
        <w:rPr>
          <w:rFonts w:cs="Arial"/>
          <w:lang w:val="sr-Latn-CS"/>
        </w:rPr>
        <w:t>me</w:t>
      </w:r>
      <w:r w:rsidR="001562FE">
        <w:rPr>
          <w:rFonts w:cs="Arial"/>
          <w:lang w:val="sr-Latn-CS"/>
        </w:rPr>
        <w:t>đ</w:t>
      </w:r>
      <w:r w:rsidR="009B3F9E" w:rsidRPr="009B3F9E">
        <w:rPr>
          <w:rFonts w:cs="Arial"/>
          <w:lang w:val="sr-Latn-CS"/>
        </w:rPr>
        <w:t>usobno, tako i sa l</w:t>
      </w:r>
      <w:r w:rsidR="000638EE">
        <w:rPr>
          <w:rFonts w:cs="Arial"/>
          <w:lang w:val="sr-Latn-CS"/>
        </w:rPr>
        <w:t>ij</w:t>
      </w:r>
      <w:r w:rsidR="009B3F9E" w:rsidRPr="009B3F9E">
        <w:rPr>
          <w:rFonts w:cs="Arial"/>
          <w:lang w:val="sr-Latn-CS"/>
        </w:rPr>
        <w:t xml:space="preserve">ekom </w:t>
      </w:r>
      <w:r w:rsidR="00280D7A">
        <w:rPr>
          <w:rFonts w:cs="Arial"/>
          <w:lang w:val="sr-Latn-CS"/>
        </w:rPr>
        <w:t>Norditropin</w:t>
      </w:r>
      <w:r w:rsidR="009B3F9E" w:rsidRPr="009B3F9E">
        <w:rPr>
          <w:rFonts w:cs="Arial"/>
          <w:lang w:val="sr-Latn-CS"/>
        </w:rPr>
        <w:t xml:space="preserve"> </w:t>
      </w:r>
      <w:r w:rsidR="00C7314C">
        <w:rPr>
          <w:rFonts w:cs="Arial"/>
          <w:lang w:val="sr-Latn-CS"/>
        </w:rPr>
        <w:t xml:space="preserve">za rekonstituciju </w:t>
      </w:r>
      <w:r w:rsidR="009B3F9E" w:rsidRPr="009B3F9E">
        <w:rPr>
          <w:rFonts w:cs="Arial"/>
          <w:lang w:val="sr-Latn-CS"/>
        </w:rPr>
        <w:t>nakon supkutane prim</w:t>
      </w:r>
      <w:r>
        <w:rPr>
          <w:rFonts w:cs="Arial"/>
          <w:lang w:val="sr-Latn-CS"/>
        </w:rPr>
        <w:t>j</w:t>
      </w:r>
      <w:r w:rsidR="009B3F9E" w:rsidRPr="009B3F9E">
        <w:rPr>
          <w:rFonts w:cs="Arial"/>
          <w:lang w:val="sr-Latn-CS"/>
        </w:rPr>
        <w:t>ene kod zdravih ispitanika.</w:t>
      </w:r>
    </w:p>
    <w:p w14:paraId="4A9EB462" w14:textId="77777777" w:rsidR="009B3F9E" w:rsidRPr="00E92590" w:rsidRDefault="009B3F9E">
      <w:pPr>
        <w:rPr>
          <w:szCs w:val="22"/>
          <w:lang w:val="sr-Latn-CS"/>
        </w:rPr>
      </w:pPr>
    </w:p>
    <w:p w14:paraId="457AE9B2" w14:textId="06A5CC17" w:rsidR="00CE09F3" w:rsidRDefault="00CE09F3" w:rsidP="00C835C2">
      <w:pPr>
        <w:rPr>
          <w:b/>
          <w:bCs/>
          <w:szCs w:val="22"/>
          <w:lang w:val="sr-Latn-CS"/>
        </w:rPr>
      </w:pPr>
      <w:r w:rsidRPr="00383195">
        <w:rPr>
          <w:b/>
          <w:bCs/>
          <w:szCs w:val="22"/>
          <w:lang w:val="ru-RU"/>
        </w:rPr>
        <w:t xml:space="preserve">5.3. </w:t>
      </w:r>
      <w:proofErr w:type="spellStart"/>
      <w:r w:rsidRPr="00383195">
        <w:rPr>
          <w:b/>
          <w:bCs/>
          <w:szCs w:val="22"/>
          <w:lang w:val="ru-RU"/>
        </w:rPr>
        <w:t>Pretklinički</w:t>
      </w:r>
      <w:proofErr w:type="spellEnd"/>
      <w:r w:rsidRPr="00383195">
        <w:rPr>
          <w:b/>
          <w:bCs/>
          <w:szCs w:val="22"/>
          <w:lang w:val="ru-RU"/>
        </w:rPr>
        <w:t xml:space="preserve"> </w:t>
      </w:r>
      <w:proofErr w:type="spellStart"/>
      <w:r w:rsidRPr="00383195">
        <w:rPr>
          <w:b/>
          <w:bCs/>
          <w:szCs w:val="22"/>
          <w:lang w:val="ru-RU"/>
        </w:rPr>
        <w:t>podaci</w:t>
      </w:r>
      <w:proofErr w:type="spellEnd"/>
      <w:r w:rsidRPr="00383195">
        <w:rPr>
          <w:b/>
          <w:bCs/>
          <w:szCs w:val="22"/>
          <w:lang w:val="ru-RU"/>
        </w:rPr>
        <w:t xml:space="preserve"> o </w:t>
      </w:r>
      <w:proofErr w:type="spellStart"/>
      <w:r w:rsidRPr="00383195">
        <w:rPr>
          <w:b/>
          <w:bCs/>
          <w:szCs w:val="22"/>
          <w:lang w:val="ru-RU"/>
        </w:rPr>
        <w:t>bezb</w:t>
      </w:r>
      <w:proofErr w:type="spellEnd"/>
      <w:r w:rsidR="00900B85">
        <w:rPr>
          <w:b/>
          <w:bCs/>
          <w:szCs w:val="22"/>
          <w:lang w:val="sr-Latn-RS"/>
        </w:rPr>
        <w:t>j</w:t>
      </w:r>
      <w:proofErr w:type="spellStart"/>
      <w:r w:rsidRPr="00383195">
        <w:rPr>
          <w:b/>
          <w:bCs/>
          <w:szCs w:val="22"/>
          <w:lang w:val="ru-RU"/>
        </w:rPr>
        <w:t>ednosti</w:t>
      </w:r>
      <w:proofErr w:type="spellEnd"/>
    </w:p>
    <w:p w14:paraId="17642031" w14:textId="77777777" w:rsidR="00FD2F9F" w:rsidRPr="00FD2F9F" w:rsidRDefault="00FD2F9F" w:rsidP="00C835C2">
      <w:pPr>
        <w:rPr>
          <w:b/>
          <w:bCs/>
          <w:szCs w:val="22"/>
          <w:lang w:val="sr-Latn-CS"/>
        </w:rPr>
      </w:pPr>
    </w:p>
    <w:p w14:paraId="7691B9EC" w14:textId="5889FB72" w:rsidR="00BC7BC2" w:rsidRPr="009B3F9E" w:rsidRDefault="009B3F9E" w:rsidP="008A4ED5">
      <w:pPr>
        <w:rPr>
          <w:rFonts w:cs="Arial"/>
          <w:lang w:val="sr-Latn-CS"/>
        </w:rPr>
      </w:pPr>
      <w:r w:rsidRPr="009B3F9E">
        <w:rPr>
          <w:rFonts w:cs="Arial"/>
          <w:lang w:val="sr-Latn-CS"/>
        </w:rPr>
        <w:t>Opšte farmakološko dejstvo na CNS, kardiovaskularni i respiratorni sistem nakon prim</w:t>
      </w:r>
      <w:r w:rsidR="00C35AEB">
        <w:rPr>
          <w:rFonts w:cs="Arial"/>
          <w:lang w:val="sr-Latn-CS"/>
        </w:rPr>
        <w:t>j</w:t>
      </w:r>
      <w:r w:rsidRPr="009B3F9E">
        <w:rPr>
          <w:rFonts w:cs="Arial"/>
          <w:lang w:val="sr-Latn-CS"/>
        </w:rPr>
        <w:t>ene l</w:t>
      </w:r>
      <w:r w:rsidR="000638EE">
        <w:rPr>
          <w:rFonts w:cs="Arial"/>
          <w:lang w:val="sr-Latn-CS"/>
        </w:rPr>
        <w:t>ij</w:t>
      </w:r>
      <w:r w:rsidRPr="009B3F9E">
        <w:rPr>
          <w:rFonts w:cs="Arial"/>
          <w:lang w:val="sr-Latn-CS"/>
        </w:rPr>
        <w:t xml:space="preserve">eka </w:t>
      </w:r>
      <w:r w:rsidR="00280D7A">
        <w:rPr>
          <w:rFonts w:cs="Arial"/>
          <w:lang w:val="sr-Latn-CS"/>
        </w:rPr>
        <w:t>Norditropin</w:t>
      </w:r>
      <w:r w:rsidRPr="009B3F9E">
        <w:rPr>
          <w:rFonts w:cs="Arial"/>
          <w:lang w:val="sr-Latn-CS"/>
        </w:rPr>
        <w:t xml:space="preserve"> SimpleXx</w:t>
      </w:r>
      <w:r w:rsidR="004A29D9">
        <w:rPr>
          <w:rFonts w:cs="Arial"/>
          <w:lang w:val="sr-Latn-CS"/>
        </w:rPr>
        <w:t xml:space="preserve"> </w:t>
      </w:r>
      <w:r w:rsidR="00C35AEB">
        <w:rPr>
          <w:rFonts w:cs="Arial"/>
          <w:lang w:val="sr-Latn-CS"/>
        </w:rPr>
        <w:t>(</w:t>
      </w:r>
      <w:r w:rsidRPr="009B3F9E">
        <w:rPr>
          <w:rFonts w:cs="Arial"/>
          <w:lang w:val="sr-Latn-CS"/>
        </w:rPr>
        <w:t>pr</w:t>
      </w:r>
      <w:r w:rsidR="00C35AEB">
        <w:rPr>
          <w:rFonts w:cs="Arial"/>
          <w:lang w:val="sr-Latn-CS"/>
        </w:rPr>
        <w:t>ij</w:t>
      </w:r>
      <w:r w:rsidRPr="009B3F9E">
        <w:rPr>
          <w:rFonts w:cs="Arial"/>
          <w:lang w:val="sr-Latn-CS"/>
        </w:rPr>
        <w:t>e odnosno nakon izazvane degradacije</w:t>
      </w:r>
      <w:r w:rsidR="00C35AEB">
        <w:rPr>
          <w:rFonts w:cs="Arial"/>
          <w:lang w:val="sr-Latn-CS"/>
        </w:rPr>
        <w:t>)</w:t>
      </w:r>
      <w:r w:rsidRPr="009B3F9E">
        <w:rPr>
          <w:rFonts w:cs="Arial"/>
          <w:lang w:val="sr-Latn-CS"/>
        </w:rPr>
        <w:t xml:space="preserve"> ispitivano je kod miševa i pacova; tako</w:t>
      </w:r>
      <w:r w:rsidR="000477A6">
        <w:rPr>
          <w:rFonts w:cs="Arial"/>
          <w:lang w:val="sr-Latn-CS"/>
        </w:rPr>
        <w:t>đ</w:t>
      </w:r>
      <w:r w:rsidRPr="009B3F9E">
        <w:rPr>
          <w:rFonts w:cs="Arial"/>
          <w:lang w:val="sr-Latn-CS"/>
        </w:rPr>
        <w:t>e</w:t>
      </w:r>
      <w:r w:rsidR="00C35AEB">
        <w:rPr>
          <w:rFonts w:cs="Arial"/>
          <w:lang w:val="sr-Latn-CS"/>
        </w:rPr>
        <w:t>,</w:t>
      </w:r>
      <w:r w:rsidRPr="009B3F9E">
        <w:rPr>
          <w:rFonts w:cs="Arial"/>
          <w:lang w:val="sr-Latn-CS"/>
        </w:rPr>
        <w:t xml:space="preserve"> ispitivana je i </w:t>
      </w:r>
      <w:r w:rsidR="00C35AEB">
        <w:rPr>
          <w:rFonts w:cs="Arial"/>
          <w:lang w:val="sr-Latn-CS"/>
        </w:rPr>
        <w:t xml:space="preserve">renalna </w:t>
      </w:r>
      <w:r w:rsidRPr="009B3F9E">
        <w:rPr>
          <w:rFonts w:cs="Arial"/>
          <w:lang w:val="sr-Latn-CS"/>
        </w:rPr>
        <w:t xml:space="preserve">funkcija. Nakon degradacije nije ustanovljena razlika u farmakološkom </w:t>
      </w:r>
      <w:r w:rsidR="00C35AEB">
        <w:rPr>
          <w:rFonts w:cs="Arial"/>
          <w:lang w:val="sr-Latn-CS"/>
        </w:rPr>
        <w:t>efektu</w:t>
      </w:r>
      <w:r w:rsidR="00C35AEB" w:rsidRPr="009B3F9E">
        <w:rPr>
          <w:rFonts w:cs="Arial"/>
          <w:lang w:val="sr-Latn-CS"/>
        </w:rPr>
        <w:t xml:space="preserve"> </w:t>
      </w:r>
      <w:r w:rsidRPr="009B3F9E">
        <w:rPr>
          <w:rFonts w:cs="Arial"/>
          <w:lang w:val="sr-Latn-CS"/>
        </w:rPr>
        <w:t>u pore</w:t>
      </w:r>
      <w:r w:rsidR="00201CB7">
        <w:rPr>
          <w:rFonts w:cs="Arial"/>
          <w:lang w:val="sr-Latn-CS"/>
        </w:rPr>
        <w:t>đ</w:t>
      </w:r>
      <w:r w:rsidRPr="009B3F9E">
        <w:rPr>
          <w:rFonts w:cs="Arial"/>
          <w:lang w:val="sr-Latn-CS"/>
        </w:rPr>
        <w:t>enju sa l</w:t>
      </w:r>
      <w:r w:rsidR="000638EE">
        <w:rPr>
          <w:rFonts w:cs="Arial"/>
          <w:lang w:val="sr-Latn-CS"/>
        </w:rPr>
        <w:t>ij</w:t>
      </w:r>
      <w:r w:rsidRPr="009B3F9E">
        <w:rPr>
          <w:rFonts w:cs="Arial"/>
          <w:lang w:val="sr-Latn-CS"/>
        </w:rPr>
        <w:t xml:space="preserve">ekom </w:t>
      </w:r>
      <w:r w:rsidR="00280D7A">
        <w:rPr>
          <w:rFonts w:cs="Arial"/>
          <w:lang w:val="sr-Latn-CS"/>
        </w:rPr>
        <w:t>Norditropin</w:t>
      </w:r>
      <w:r w:rsidRPr="009B3F9E">
        <w:rPr>
          <w:rFonts w:cs="Arial"/>
          <w:lang w:val="sr-Latn-CS"/>
        </w:rPr>
        <w:t xml:space="preserve"> SimpleXx odnosno </w:t>
      </w:r>
      <w:r w:rsidR="00280D7A">
        <w:rPr>
          <w:rFonts w:cs="Arial"/>
          <w:lang w:val="sr-Latn-CS"/>
        </w:rPr>
        <w:t>Norditropin</w:t>
      </w:r>
      <w:r w:rsidRPr="009B3F9E">
        <w:rPr>
          <w:rFonts w:cs="Arial"/>
          <w:lang w:val="sr-Latn-CS"/>
        </w:rPr>
        <w:t xml:space="preserve">. </w:t>
      </w:r>
      <w:r w:rsidR="004A29D9" w:rsidRPr="004A29D9">
        <w:rPr>
          <w:rFonts w:cs="Arial"/>
          <w:lang w:val="sr-Latn-CS"/>
        </w:rPr>
        <w:t xml:space="preserve">Kod sva tri </w:t>
      </w:r>
      <w:r w:rsidR="00C35AEB">
        <w:rPr>
          <w:rFonts w:cs="Arial"/>
          <w:lang w:val="sr-Latn-CS"/>
        </w:rPr>
        <w:t>preparata</w:t>
      </w:r>
      <w:r w:rsidR="00C35AEB" w:rsidRPr="004A29D9">
        <w:rPr>
          <w:rFonts w:cs="Arial"/>
          <w:lang w:val="sr-Latn-CS"/>
        </w:rPr>
        <w:t xml:space="preserve"> </w:t>
      </w:r>
      <w:r w:rsidR="004A29D9" w:rsidRPr="004A29D9">
        <w:rPr>
          <w:rFonts w:cs="Arial"/>
          <w:lang w:val="sr-Latn-CS"/>
        </w:rPr>
        <w:t>ustanovljeno je očekivano</w:t>
      </w:r>
      <w:r w:rsidRPr="009B3F9E">
        <w:rPr>
          <w:rFonts w:cs="Arial"/>
          <w:lang w:val="sr-Latn-CS"/>
        </w:rPr>
        <w:t>, dozno</w:t>
      </w:r>
      <w:r w:rsidR="00C35AEB">
        <w:rPr>
          <w:rFonts w:cs="Arial"/>
          <w:lang w:val="sr-Latn-CS"/>
        </w:rPr>
        <w:t>-</w:t>
      </w:r>
      <w:r w:rsidRPr="009B3F9E">
        <w:rPr>
          <w:rFonts w:cs="Arial"/>
          <w:lang w:val="sr-Latn-CS"/>
        </w:rPr>
        <w:t>zavisno smanjenje zapremine urina i retencija natrijumovih i hloridnih jona.</w:t>
      </w:r>
    </w:p>
    <w:p w14:paraId="164F7CAC" w14:textId="77777777" w:rsidR="009B3F9E" w:rsidRPr="009B3F9E" w:rsidRDefault="009B3F9E" w:rsidP="008A4ED5">
      <w:pPr>
        <w:rPr>
          <w:rFonts w:cs="Arial"/>
          <w:lang w:val="sr-Latn-CS"/>
        </w:rPr>
      </w:pPr>
    </w:p>
    <w:p w14:paraId="026E8EA8" w14:textId="114A0637" w:rsidR="009B3F9E" w:rsidRPr="009B3F9E" w:rsidRDefault="009B3F9E" w:rsidP="008A4ED5">
      <w:pPr>
        <w:rPr>
          <w:rFonts w:cs="Arial"/>
          <w:lang w:val="sr-Latn-CS"/>
        </w:rPr>
      </w:pPr>
      <w:r w:rsidRPr="009B3F9E">
        <w:rPr>
          <w:rFonts w:cs="Arial"/>
          <w:lang w:val="sr-Latn-CS"/>
        </w:rPr>
        <w:t>Dokazano je da je farmakokinetika l</w:t>
      </w:r>
      <w:r w:rsidR="000638EE">
        <w:rPr>
          <w:rFonts w:cs="Arial"/>
          <w:lang w:val="sr-Latn-CS"/>
        </w:rPr>
        <w:t>j</w:t>
      </w:r>
      <w:r w:rsidRPr="009B3F9E">
        <w:rPr>
          <w:rFonts w:cs="Arial"/>
          <w:lang w:val="sr-Latn-CS"/>
        </w:rPr>
        <w:t xml:space="preserve">ekova </w:t>
      </w:r>
      <w:r w:rsidR="00280D7A">
        <w:rPr>
          <w:rFonts w:cs="Arial"/>
          <w:lang w:val="sr-Latn-CS"/>
        </w:rPr>
        <w:t>Norditropin</w:t>
      </w:r>
      <w:r w:rsidRPr="009B3F9E">
        <w:rPr>
          <w:rFonts w:cs="Arial"/>
          <w:lang w:val="sr-Latn-CS"/>
        </w:rPr>
        <w:t xml:space="preserve"> SimpleXx i </w:t>
      </w:r>
      <w:r w:rsidR="00280D7A">
        <w:rPr>
          <w:rFonts w:cs="Arial"/>
          <w:lang w:val="sr-Latn-CS"/>
        </w:rPr>
        <w:t>Norditropin</w:t>
      </w:r>
      <w:r w:rsidRPr="009B3F9E">
        <w:rPr>
          <w:rFonts w:cs="Arial"/>
          <w:lang w:val="sr-Latn-CS"/>
        </w:rPr>
        <w:t xml:space="preserve"> kod pacova slična, takođe </w:t>
      </w:r>
      <w:r w:rsidR="00C35AEB">
        <w:rPr>
          <w:rFonts w:cs="Arial"/>
          <w:lang w:val="sr-Latn-CS"/>
        </w:rPr>
        <w:t xml:space="preserve">lijek </w:t>
      </w:r>
      <w:r w:rsidR="00280D7A">
        <w:rPr>
          <w:rFonts w:cs="Arial"/>
          <w:lang w:val="sr-Latn-CS"/>
        </w:rPr>
        <w:t>Norditropin</w:t>
      </w:r>
      <w:r w:rsidRPr="009B3F9E">
        <w:rPr>
          <w:rFonts w:cs="Arial"/>
          <w:lang w:val="sr-Latn-CS"/>
        </w:rPr>
        <w:t xml:space="preserve"> SimpleXx i nakon degradacije pokazuje istu bioekvivalenciju.</w:t>
      </w:r>
    </w:p>
    <w:p w14:paraId="66637109" w14:textId="77777777" w:rsidR="009B3F9E" w:rsidRPr="009B3F9E" w:rsidRDefault="009B3F9E" w:rsidP="008A4ED5">
      <w:pPr>
        <w:rPr>
          <w:rFonts w:cs="Arial"/>
          <w:lang w:val="sr-Latn-CS"/>
        </w:rPr>
      </w:pPr>
    </w:p>
    <w:p w14:paraId="0FF45458" w14:textId="5FDD2D8B" w:rsidR="009B3F9E" w:rsidRPr="009B3F9E" w:rsidRDefault="009B3F9E" w:rsidP="008A4ED5">
      <w:pPr>
        <w:rPr>
          <w:rFonts w:cs="Arial"/>
          <w:lang w:val="sr-Latn-CS"/>
        </w:rPr>
      </w:pPr>
      <w:r w:rsidRPr="009B3F9E">
        <w:rPr>
          <w:rFonts w:cs="Arial"/>
          <w:lang w:val="sr-Latn-CS"/>
        </w:rPr>
        <w:t>Ispitivanjem toksičnosti nakon pojedinačne odnosno ponovljenih doza, kao i ispitivanjem lokalne podnošljivosti l</w:t>
      </w:r>
      <w:r w:rsidR="000638EE">
        <w:rPr>
          <w:rFonts w:cs="Arial"/>
          <w:lang w:val="sr-Latn-CS"/>
        </w:rPr>
        <w:t>ij</w:t>
      </w:r>
      <w:r w:rsidRPr="009B3F9E">
        <w:rPr>
          <w:rFonts w:cs="Arial"/>
          <w:lang w:val="sr-Latn-CS"/>
        </w:rPr>
        <w:t xml:space="preserve">eka </w:t>
      </w:r>
      <w:r w:rsidR="00280D7A">
        <w:rPr>
          <w:rFonts w:cs="Arial"/>
          <w:lang w:val="sr-Latn-CS"/>
        </w:rPr>
        <w:t>Norditropin</w:t>
      </w:r>
      <w:r w:rsidRPr="009B3F9E">
        <w:rPr>
          <w:rFonts w:cs="Arial"/>
          <w:lang w:val="sr-Latn-CS"/>
        </w:rPr>
        <w:t xml:space="preserve"> SimpleXx ili </w:t>
      </w:r>
      <w:r w:rsidR="00C35AEB">
        <w:rPr>
          <w:rFonts w:cs="Arial"/>
          <w:lang w:val="sr-Latn-CS"/>
        </w:rPr>
        <w:t>preparata</w:t>
      </w:r>
      <w:r w:rsidR="00C35AEB" w:rsidRPr="009B3F9E">
        <w:rPr>
          <w:rFonts w:cs="Arial"/>
          <w:lang w:val="sr-Latn-CS"/>
        </w:rPr>
        <w:t xml:space="preserve"> </w:t>
      </w:r>
      <w:r w:rsidRPr="009B3F9E">
        <w:rPr>
          <w:rFonts w:cs="Arial"/>
          <w:lang w:val="sr-Latn-CS"/>
        </w:rPr>
        <w:t xml:space="preserve">nakon </w:t>
      </w:r>
      <w:r w:rsidR="00C35AEB">
        <w:rPr>
          <w:rFonts w:cs="Arial"/>
          <w:lang w:val="sr-Latn-CS"/>
        </w:rPr>
        <w:t>degradacije</w:t>
      </w:r>
      <w:r w:rsidR="002D6DAA">
        <w:rPr>
          <w:rFonts w:cs="Arial"/>
          <w:lang w:val="sr-Latn-CS"/>
        </w:rPr>
        <w:t>,</w:t>
      </w:r>
      <w:r w:rsidR="00C35AEB" w:rsidRPr="009B3F9E">
        <w:rPr>
          <w:rFonts w:cs="Arial"/>
          <w:lang w:val="sr-Latn-CS"/>
        </w:rPr>
        <w:t xml:space="preserve"> </w:t>
      </w:r>
      <w:r w:rsidRPr="009B3F9E">
        <w:rPr>
          <w:rFonts w:cs="Arial"/>
          <w:lang w:val="sr-Latn-CS"/>
        </w:rPr>
        <w:t>ni</w:t>
      </w:r>
      <w:r w:rsidR="002D6DAA">
        <w:rPr>
          <w:rFonts w:cs="Arial"/>
          <w:lang w:val="sr-Latn-CS"/>
        </w:rPr>
        <w:t>je</w:t>
      </w:r>
      <w:r w:rsidRPr="009B3F9E">
        <w:rPr>
          <w:rFonts w:cs="Arial"/>
          <w:lang w:val="sr-Latn-CS"/>
        </w:rPr>
        <w:t>su ustanovljeni bilo kakvi toksični efekti, niti oštećenja mišićnog tkiva.</w:t>
      </w:r>
    </w:p>
    <w:p w14:paraId="2B5477EE" w14:textId="77777777" w:rsidR="009B3F9E" w:rsidRPr="009B3F9E" w:rsidRDefault="009B3F9E" w:rsidP="008A4ED5">
      <w:pPr>
        <w:rPr>
          <w:rFonts w:cs="Arial"/>
          <w:lang w:val="sr-Latn-CS"/>
        </w:rPr>
      </w:pPr>
    </w:p>
    <w:p w14:paraId="6289B5A2" w14:textId="6A044D3C" w:rsidR="009B3F9E" w:rsidRPr="009B3F9E" w:rsidRDefault="009B3F9E" w:rsidP="008A4ED5">
      <w:pPr>
        <w:rPr>
          <w:rFonts w:cs="Arial"/>
          <w:lang w:val="sr-Latn-CS"/>
        </w:rPr>
      </w:pPr>
      <w:r w:rsidRPr="009B3F9E">
        <w:rPr>
          <w:rFonts w:cs="Arial"/>
          <w:lang w:val="sr-Latn-CS"/>
        </w:rPr>
        <w:t>Toksičnost poloksamera 188 ispitivana je kod miševa, pacova, kunića i pasa, ni</w:t>
      </w:r>
      <w:r w:rsidR="002D6DAA">
        <w:rPr>
          <w:rFonts w:cs="Arial"/>
          <w:lang w:val="sr-Latn-CS"/>
        </w:rPr>
        <w:t>je</w:t>
      </w:r>
      <w:r w:rsidRPr="009B3F9E">
        <w:rPr>
          <w:rFonts w:cs="Arial"/>
          <w:lang w:val="sr-Latn-CS"/>
        </w:rPr>
        <w:t xml:space="preserve">su ustanovljeni bilo kakvi efekti od toksikološkog značaja. </w:t>
      </w:r>
    </w:p>
    <w:p w14:paraId="5809EF54" w14:textId="2B78D3B2" w:rsidR="009B3F9E" w:rsidRPr="009B3F9E" w:rsidRDefault="009B3F9E" w:rsidP="008A4ED5">
      <w:pPr>
        <w:rPr>
          <w:rFonts w:cs="Arial"/>
          <w:lang w:val="sr-Latn-CS"/>
        </w:rPr>
      </w:pPr>
      <w:r w:rsidRPr="009B3F9E">
        <w:rPr>
          <w:rFonts w:cs="Arial"/>
          <w:lang w:val="sr-Latn-CS"/>
        </w:rPr>
        <w:t>Poloksamer 188 se brzo resorbuje sa m</w:t>
      </w:r>
      <w:r w:rsidR="002D6DAA">
        <w:rPr>
          <w:rFonts w:cs="Arial"/>
          <w:lang w:val="sr-Latn-CS"/>
        </w:rPr>
        <w:t>j</w:t>
      </w:r>
      <w:r w:rsidRPr="009B3F9E">
        <w:rPr>
          <w:rFonts w:cs="Arial"/>
          <w:lang w:val="sr-Latn-CS"/>
        </w:rPr>
        <w:t>esta ubrizgavanja bez značajnog zadržavanja doze na m</w:t>
      </w:r>
      <w:r w:rsidR="002D6DAA">
        <w:rPr>
          <w:rFonts w:cs="Arial"/>
          <w:lang w:val="sr-Latn-CS"/>
        </w:rPr>
        <w:t>j</w:t>
      </w:r>
      <w:r w:rsidRPr="009B3F9E">
        <w:rPr>
          <w:rFonts w:cs="Arial"/>
          <w:lang w:val="sr-Latn-CS"/>
        </w:rPr>
        <w:t>estu davanja injekcije. Poloksamer 188 se primarno izlučuje putem urina.</w:t>
      </w:r>
    </w:p>
    <w:p w14:paraId="102F3D70" w14:textId="77777777" w:rsidR="009B3F9E" w:rsidRPr="009B3F9E" w:rsidRDefault="009B3F9E" w:rsidP="008A4ED5">
      <w:pPr>
        <w:rPr>
          <w:rFonts w:cs="Arial"/>
          <w:lang w:val="sr-Latn-CS"/>
        </w:rPr>
      </w:pPr>
    </w:p>
    <w:p w14:paraId="7F54B5F2" w14:textId="5AC13996" w:rsidR="00CE09F3" w:rsidRDefault="00280D7A">
      <w:pPr>
        <w:rPr>
          <w:rFonts w:cs="Arial"/>
          <w:lang w:val="sr-Latn-CS"/>
        </w:rPr>
      </w:pPr>
      <w:r>
        <w:rPr>
          <w:rFonts w:cs="Arial"/>
          <w:lang w:val="sr-Latn-CS"/>
        </w:rPr>
        <w:t>Norditropin</w:t>
      </w:r>
      <w:r w:rsidR="009B3F9E" w:rsidRPr="009B3F9E">
        <w:rPr>
          <w:rFonts w:cs="Arial"/>
          <w:lang w:val="sr-Latn-CS"/>
        </w:rPr>
        <w:t xml:space="preserve"> SimpleXx</w:t>
      </w:r>
      <w:r w:rsidR="009B3F9E" w:rsidRPr="009B3F9E">
        <w:rPr>
          <w:lang w:val="sr-Latn-CS"/>
        </w:rPr>
        <w:t xml:space="preserve"> predstavlja uložak koji sadrži rastvor za injekciju, originalno sm</w:t>
      </w:r>
      <w:r w:rsidR="002D6DAA">
        <w:rPr>
          <w:lang w:val="sr-Latn-CS"/>
        </w:rPr>
        <w:t>j</w:t>
      </w:r>
      <w:r w:rsidR="009B3F9E" w:rsidRPr="009B3F9E">
        <w:rPr>
          <w:lang w:val="sr-Latn-CS"/>
        </w:rPr>
        <w:t xml:space="preserve">ešten u pen </w:t>
      </w:r>
      <w:r>
        <w:rPr>
          <w:rFonts w:cs="Arial"/>
          <w:lang w:val="sr-Latn-CS"/>
        </w:rPr>
        <w:t>Norditropin</w:t>
      </w:r>
      <w:r w:rsidR="009B3F9E" w:rsidRPr="009B3F9E">
        <w:rPr>
          <w:rFonts w:cs="Arial"/>
          <w:lang w:val="sr-Latn-CS"/>
        </w:rPr>
        <w:t xml:space="preserve"> </w:t>
      </w:r>
      <w:r w:rsidR="00291793">
        <w:rPr>
          <w:rFonts w:cs="Arial"/>
          <w:lang w:val="sr-Latn-CS"/>
        </w:rPr>
        <w:t>NordiFlex</w:t>
      </w:r>
      <w:r w:rsidR="009B3F9E" w:rsidRPr="009B3F9E">
        <w:rPr>
          <w:rFonts w:cs="Arial"/>
          <w:lang w:val="sr-Latn-CS"/>
        </w:rPr>
        <w:t>.</w:t>
      </w:r>
    </w:p>
    <w:p w14:paraId="24444CDE" w14:textId="424EE215" w:rsidR="001A092F" w:rsidRDefault="001A092F" w:rsidP="00C835C2">
      <w:pPr>
        <w:rPr>
          <w:rFonts w:cs="Arial"/>
          <w:lang w:val="sr-Latn-CS"/>
        </w:rPr>
      </w:pPr>
    </w:p>
    <w:p w14:paraId="67441FD6" w14:textId="77777777" w:rsidR="001A092F" w:rsidRPr="00E92590" w:rsidRDefault="001A092F" w:rsidP="00C835C2">
      <w:pPr>
        <w:rPr>
          <w:szCs w:val="22"/>
          <w:lang w:val="sr-Latn-CS"/>
        </w:rPr>
      </w:pPr>
    </w:p>
    <w:p w14:paraId="6FD4F0F5" w14:textId="6E72E56C" w:rsidR="00CE09F3" w:rsidRPr="008A4ED5" w:rsidRDefault="00CE09F3" w:rsidP="00C835C2">
      <w:pPr>
        <w:pStyle w:val="NASLOV123"/>
        <w:spacing w:before="0" w:after="0"/>
        <w:rPr>
          <w:lang w:val="sr-Latn-CS"/>
        </w:rPr>
      </w:pPr>
      <w:r w:rsidRPr="00CF4319">
        <w:rPr>
          <w:lang w:val="sr-Latn-CS"/>
        </w:rPr>
        <w:t xml:space="preserve">6. </w:t>
      </w:r>
      <w:r w:rsidRPr="00E92590">
        <w:rPr>
          <w:lang w:val="it-IT"/>
        </w:rPr>
        <w:t>FARMACEUTSKI</w:t>
      </w:r>
      <w:r w:rsidRPr="00CF4319">
        <w:rPr>
          <w:lang w:val="sr-Latn-CS"/>
        </w:rPr>
        <w:t xml:space="preserve"> </w:t>
      </w:r>
      <w:r w:rsidRPr="00E92590">
        <w:rPr>
          <w:lang w:val="it-IT"/>
        </w:rPr>
        <w:t>PODACI</w:t>
      </w:r>
    </w:p>
    <w:p w14:paraId="48D8458A" w14:textId="77777777" w:rsidR="001A092F" w:rsidRPr="00CF4319" w:rsidRDefault="001A092F" w:rsidP="00C835C2">
      <w:pPr>
        <w:pStyle w:val="NASLOV123"/>
        <w:spacing w:before="0" w:after="0"/>
        <w:rPr>
          <w:lang w:val="sr-Latn-CS"/>
        </w:rPr>
      </w:pPr>
    </w:p>
    <w:p w14:paraId="572CE482" w14:textId="5BE7B203" w:rsidR="00CE09F3" w:rsidRPr="00383195" w:rsidRDefault="00CE09F3" w:rsidP="00C835C2">
      <w:pPr>
        <w:rPr>
          <w:b/>
          <w:bCs/>
          <w:szCs w:val="22"/>
          <w:lang w:val="sr-Latn-CS"/>
        </w:rPr>
      </w:pPr>
      <w:r w:rsidRPr="00CF4319">
        <w:rPr>
          <w:b/>
          <w:bCs/>
          <w:szCs w:val="22"/>
          <w:lang w:val="sr-Latn-CS"/>
        </w:rPr>
        <w:t xml:space="preserve">6.1. </w:t>
      </w:r>
      <w:r w:rsidRPr="00E92590">
        <w:rPr>
          <w:b/>
          <w:bCs/>
          <w:szCs w:val="22"/>
          <w:lang w:val="it-IT"/>
        </w:rPr>
        <w:t>Lista</w:t>
      </w:r>
      <w:r w:rsidRPr="00CF4319">
        <w:rPr>
          <w:b/>
          <w:bCs/>
          <w:szCs w:val="22"/>
          <w:lang w:val="sr-Latn-CS"/>
        </w:rPr>
        <w:t xml:space="preserve"> </w:t>
      </w:r>
      <w:r w:rsidRPr="00E92590">
        <w:rPr>
          <w:b/>
          <w:bCs/>
          <w:szCs w:val="22"/>
          <w:lang w:val="it-IT"/>
        </w:rPr>
        <w:t>pomo</w:t>
      </w:r>
      <w:r w:rsidRPr="00383195">
        <w:rPr>
          <w:b/>
          <w:bCs/>
          <w:szCs w:val="22"/>
          <w:lang w:val="sr-Latn-CS"/>
        </w:rPr>
        <w:t>ćnih supstanci</w:t>
      </w:r>
      <w:r w:rsidR="00900B85">
        <w:rPr>
          <w:b/>
          <w:bCs/>
          <w:szCs w:val="22"/>
          <w:lang w:val="sr-Latn-CS"/>
        </w:rPr>
        <w:t xml:space="preserve"> (ekscipijenasa)</w:t>
      </w:r>
    </w:p>
    <w:p w14:paraId="704732A7" w14:textId="77777777" w:rsidR="00043EAC" w:rsidRDefault="00043EAC" w:rsidP="00C835C2">
      <w:pPr>
        <w:rPr>
          <w:bCs/>
          <w:szCs w:val="22"/>
          <w:lang w:val="sr-Latn-CS"/>
        </w:rPr>
      </w:pPr>
    </w:p>
    <w:p w14:paraId="766F324A" w14:textId="555E202A" w:rsidR="009B3F9E" w:rsidRPr="009B3F9E" w:rsidRDefault="009B3F9E" w:rsidP="00C835C2">
      <w:pPr>
        <w:rPr>
          <w:bCs/>
          <w:szCs w:val="22"/>
          <w:lang w:val="sr-Latn-CS"/>
        </w:rPr>
      </w:pPr>
      <w:r w:rsidRPr="009B3F9E">
        <w:rPr>
          <w:bCs/>
          <w:szCs w:val="22"/>
          <w:lang w:val="sr-Latn-CS"/>
        </w:rPr>
        <w:t>Manitol</w:t>
      </w:r>
    </w:p>
    <w:p w14:paraId="22E94A61" w14:textId="1704D68F" w:rsidR="009B3F9E" w:rsidRPr="009B3F9E" w:rsidRDefault="002D6DAA" w:rsidP="00C835C2">
      <w:pPr>
        <w:rPr>
          <w:bCs/>
          <w:szCs w:val="22"/>
          <w:lang w:val="sr-Latn-CS"/>
        </w:rPr>
      </w:pPr>
      <w:r>
        <w:rPr>
          <w:bCs/>
          <w:szCs w:val="22"/>
          <w:lang w:val="sr-Latn-CS"/>
        </w:rPr>
        <w:t>H</w:t>
      </w:r>
      <w:r w:rsidR="009B3F9E" w:rsidRPr="009B3F9E">
        <w:rPr>
          <w:bCs/>
          <w:szCs w:val="22"/>
          <w:lang w:val="sr-Latn-CS"/>
        </w:rPr>
        <w:t>istidin</w:t>
      </w:r>
    </w:p>
    <w:p w14:paraId="6AD72AB3" w14:textId="2FA7E39F" w:rsidR="009B3F9E" w:rsidRPr="009B3F9E" w:rsidRDefault="009B3F9E" w:rsidP="00C835C2">
      <w:pPr>
        <w:rPr>
          <w:bCs/>
          <w:szCs w:val="22"/>
          <w:lang w:val="sr-Latn-CS"/>
        </w:rPr>
      </w:pPr>
      <w:r w:rsidRPr="009B3F9E">
        <w:rPr>
          <w:bCs/>
          <w:szCs w:val="22"/>
          <w:lang w:val="sr-Latn-CS"/>
        </w:rPr>
        <w:t>Poloksamer 188</w:t>
      </w:r>
    </w:p>
    <w:p w14:paraId="5B8E0F75" w14:textId="56D42307" w:rsidR="009B3F9E" w:rsidRPr="009B3F9E" w:rsidRDefault="009B3F9E" w:rsidP="00C835C2">
      <w:pPr>
        <w:rPr>
          <w:bCs/>
          <w:szCs w:val="22"/>
          <w:lang w:val="sr-Latn-CS"/>
        </w:rPr>
      </w:pPr>
      <w:r w:rsidRPr="009B3F9E">
        <w:rPr>
          <w:bCs/>
          <w:szCs w:val="22"/>
          <w:lang w:val="sr-Latn-CS"/>
        </w:rPr>
        <w:t>Fenol</w:t>
      </w:r>
    </w:p>
    <w:p w14:paraId="73F3F436" w14:textId="23509C56" w:rsidR="009B3F9E" w:rsidRPr="009B3F9E" w:rsidRDefault="009B3F9E" w:rsidP="00C835C2">
      <w:pPr>
        <w:rPr>
          <w:bCs/>
          <w:szCs w:val="22"/>
          <w:lang w:val="sr-Latn-CS"/>
        </w:rPr>
      </w:pPr>
      <w:r w:rsidRPr="009B3F9E">
        <w:rPr>
          <w:bCs/>
          <w:szCs w:val="22"/>
          <w:lang w:val="sr-Latn-CS"/>
        </w:rPr>
        <w:lastRenderedPageBreak/>
        <w:t>Voda za injekcij</w:t>
      </w:r>
      <w:r w:rsidR="002D6DAA">
        <w:rPr>
          <w:bCs/>
          <w:szCs w:val="22"/>
          <w:lang w:val="sr-Latn-CS"/>
        </w:rPr>
        <w:t>e</w:t>
      </w:r>
    </w:p>
    <w:p w14:paraId="70ECAD5B" w14:textId="668A4C15" w:rsidR="009B3F9E" w:rsidRPr="009B3F9E" w:rsidRDefault="009B3F9E" w:rsidP="00C835C2">
      <w:pPr>
        <w:rPr>
          <w:szCs w:val="22"/>
          <w:lang w:val="sr-Latn-CS"/>
        </w:rPr>
      </w:pPr>
      <w:r w:rsidRPr="009B3F9E">
        <w:rPr>
          <w:szCs w:val="22"/>
          <w:lang w:val="sr-Latn-CS"/>
        </w:rPr>
        <w:t>Hlorovodonična kiselina</w:t>
      </w:r>
      <w:r w:rsidR="002D6DAA">
        <w:rPr>
          <w:szCs w:val="22"/>
          <w:lang w:val="sr-Latn-CS"/>
        </w:rPr>
        <w:t xml:space="preserve"> za podešavanje pH</w:t>
      </w:r>
    </w:p>
    <w:p w14:paraId="42C37212" w14:textId="234E7BAD" w:rsidR="009B3F9E" w:rsidRPr="009B3F9E" w:rsidRDefault="009B3F9E" w:rsidP="00C835C2">
      <w:pPr>
        <w:rPr>
          <w:szCs w:val="22"/>
          <w:lang w:val="sr-Latn-CS"/>
        </w:rPr>
      </w:pPr>
      <w:r w:rsidRPr="009B3F9E">
        <w:rPr>
          <w:szCs w:val="22"/>
          <w:lang w:val="sr-Latn-CS"/>
        </w:rPr>
        <w:t>Natrijum</w:t>
      </w:r>
      <w:r w:rsidR="002D6DAA">
        <w:rPr>
          <w:szCs w:val="22"/>
          <w:lang w:val="sr-Latn-CS"/>
        </w:rPr>
        <w:t xml:space="preserve"> </w:t>
      </w:r>
      <w:r w:rsidRPr="009B3F9E">
        <w:rPr>
          <w:szCs w:val="22"/>
          <w:lang w:val="sr-Latn-CS"/>
        </w:rPr>
        <w:t>hidroksid</w:t>
      </w:r>
      <w:r w:rsidR="002D6DAA">
        <w:rPr>
          <w:szCs w:val="22"/>
          <w:lang w:val="sr-Latn-CS"/>
        </w:rPr>
        <w:t xml:space="preserve"> za podešavanje pH</w:t>
      </w:r>
    </w:p>
    <w:p w14:paraId="5EFBF9AC" w14:textId="77777777" w:rsidR="00CE09F3" w:rsidRPr="00E92590" w:rsidRDefault="00CE09F3" w:rsidP="00C835C2">
      <w:pPr>
        <w:rPr>
          <w:szCs w:val="22"/>
          <w:lang w:val="sr-Latn-CS"/>
        </w:rPr>
      </w:pPr>
    </w:p>
    <w:p w14:paraId="03A63339" w14:textId="62A4F7C0" w:rsidR="00CE09F3" w:rsidRPr="004D75E1" w:rsidRDefault="00CE09F3" w:rsidP="00C835C2">
      <w:pPr>
        <w:rPr>
          <w:b/>
          <w:bCs/>
          <w:szCs w:val="22"/>
          <w:lang w:val="sr-Latn-CS"/>
        </w:rPr>
      </w:pPr>
      <w:r w:rsidRPr="00E92590">
        <w:rPr>
          <w:b/>
          <w:bCs/>
          <w:szCs w:val="22"/>
          <w:lang w:val="sr-Latn-CS"/>
        </w:rPr>
        <w:t xml:space="preserve">6.2. </w:t>
      </w:r>
      <w:proofErr w:type="spellStart"/>
      <w:r w:rsidRPr="00383195">
        <w:rPr>
          <w:b/>
          <w:bCs/>
          <w:szCs w:val="22"/>
        </w:rPr>
        <w:t>Inkompatibilnost</w:t>
      </w:r>
      <w:r w:rsidR="00900B85">
        <w:rPr>
          <w:b/>
          <w:bCs/>
          <w:szCs w:val="22"/>
        </w:rPr>
        <w:t>i</w:t>
      </w:r>
      <w:proofErr w:type="spellEnd"/>
    </w:p>
    <w:p w14:paraId="1A07CF3A" w14:textId="77777777" w:rsidR="00804094" w:rsidRPr="00E92590" w:rsidRDefault="00804094" w:rsidP="00C835C2">
      <w:pPr>
        <w:rPr>
          <w:b/>
          <w:bCs/>
          <w:szCs w:val="22"/>
          <w:lang w:val="sr-Latn-CS"/>
        </w:rPr>
      </w:pPr>
    </w:p>
    <w:p w14:paraId="38A59C6B" w14:textId="2795F80B" w:rsidR="00CE09F3" w:rsidRDefault="009B3F9E" w:rsidP="00C835C2">
      <w:pPr>
        <w:rPr>
          <w:bCs/>
          <w:szCs w:val="22"/>
          <w:lang w:val="sr-Latn-CS"/>
        </w:rPr>
      </w:pPr>
      <w:r w:rsidRPr="009B3F9E">
        <w:rPr>
          <w:bCs/>
          <w:szCs w:val="22"/>
          <w:lang w:val="sr-Latn-CS"/>
        </w:rPr>
        <w:t>S obzirom</w:t>
      </w:r>
      <w:r w:rsidR="00804094">
        <w:rPr>
          <w:bCs/>
          <w:szCs w:val="22"/>
          <w:lang w:val="sr-Latn-CS"/>
        </w:rPr>
        <w:t xml:space="preserve"> </w:t>
      </w:r>
      <w:r w:rsidRPr="009B3F9E">
        <w:rPr>
          <w:bCs/>
          <w:szCs w:val="22"/>
          <w:lang w:val="sr-Latn-CS"/>
        </w:rPr>
        <w:t>da studije kompatibilnosti ni</w:t>
      </w:r>
      <w:r w:rsidR="002D6DAA">
        <w:rPr>
          <w:bCs/>
          <w:szCs w:val="22"/>
          <w:lang w:val="sr-Latn-CS"/>
        </w:rPr>
        <w:t>je</w:t>
      </w:r>
      <w:r w:rsidRPr="009B3F9E">
        <w:rPr>
          <w:bCs/>
          <w:szCs w:val="22"/>
          <w:lang w:val="sr-Latn-CS"/>
        </w:rPr>
        <w:t>su vršene, l</w:t>
      </w:r>
      <w:r w:rsidR="000638EE">
        <w:rPr>
          <w:bCs/>
          <w:szCs w:val="22"/>
          <w:lang w:val="sr-Latn-CS"/>
        </w:rPr>
        <w:t>ij</w:t>
      </w:r>
      <w:r w:rsidRPr="009B3F9E">
        <w:rPr>
          <w:bCs/>
          <w:szCs w:val="22"/>
          <w:lang w:val="sr-Latn-CS"/>
        </w:rPr>
        <w:t>ek ne m</w:t>
      </w:r>
      <w:r w:rsidR="002D6DAA">
        <w:rPr>
          <w:bCs/>
          <w:szCs w:val="22"/>
          <w:lang w:val="sr-Latn-CS"/>
        </w:rPr>
        <w:t>ij</w:t>
      </w:r>
      <w:r w:rsidRPr="009B3F9E">
        <w:rPr>
          <w:bCs/>
          <w:szCs w:val="22"/>
          <w:lang w:val="sr-Latn-CS"/>
        </w:rPr>
        <w:t>ešati sa drugim l</w:t>
      </w:r>
      <w:r w:rsidR="000638EE">
        <w:rPr>
          <w:bCs/>
          <w:szCs w:val="22"/>
          <w:lang w:val="sr-Latn-CS"/>
        </w:rPr>
        <w:t>j</w:t>
      </w:r>
      <w:r w:rsidRPr="009B3F9E">
        <w:rPr>
          <w:bCs/>
          <w:szCs w:val="22"/>
          <w:lang w:val="sr-Latn-CS"/>
        </w:rPr>
        <w:t>ekovima.</w:t>
      </w:r>
    </w:p>
    <w:p w14:paraId="446E7F20" w14:textId="77777777" w:rsidR="009B3F9E" w:rsidRPr="00E92590" w:rsidRDefault="009B3F9E" w:rsidP="00C835C2">
      <w:pPr>
        <w:rPr>
          <w:szCs w:val="22"/>
          <w:lang w:val="sr-Latn-CS"/>
        </w:rPr>
      </w:pPr>
    </w:p>
    <w:p w14:paraId="5E0FC8B0" w14:textId="77777777" w:rsidR="00CE09F3" w:rsidRPr="004D75E1" w:rsidRDefault="00CE09F3" w:rsidP="00C835C2">
      <w:pPr>
        <w:rPr>
          <w:b/>
          <w:bCs/>
          <w:szCs w:val="22"/>
          <w:lang w:val="sr-Latn-CS"/>
        </w:rPr>
      </w:pPr>
      <w:r w:rsidRPr="00E92590">
        <w:rPr>
          <w:b/>
          <w:bCs/>
          <w:szCs w:val="22"/>
          <w:lang w:val="sr-Latn-CS"/>
        </w:rPr>
        <w:t xml:space="preserve">6.3. </w:t>
      </w:r>
      <w:proofErr w:type="spellStart"/>
      <w:r w:rsidRPr="00383195">
        <w:rPr>
          <w:b/>
          <w:bCs/>
          <w:szCs w:val="22"/>
        </w:rPr>
        <w:t>Rok</w:t>
      </w:r>
      <w:proofErr w:type="spellEnd"/>
      <w:r w:rsidRPr="00E92590">
        <w:rPr>
          <w:b/>
          <w:bCs/>
          <w:szCs w:val="22"/>
          <w:lang w:val="sr-Latn-CS"/>
        </w:rPr>
        <w:t xml:space="preserve"> </w:t>
      </w:r>
      <w:proofErr w:type="spellStart"/>
      <w:r w:rsidRPr="00383195">
        <w:rPr>
          <w:b/>
          <w:bCs/>
          <w:szCs w:val="22"/>
        </w:rPr>
        <w:t>upotrebe</w:t>
      </w:r>
      <w:proofErr w:type="spellEnd"/>
    </w:p>
    <w:p w14:paraId="1E92EE84" w14:textId="77777777" w:rsidR="00804094" w:rsidRPr="00E92590" w:rsidRDefault="00804094" w:rsidP="00C835C2">
      <w:pPr>
        <w:rPr>
          <w:b/>
          <w:bCs/>
          <w:szCs w:val="22"/>
          <w:lang w:val="sr-Latn-CS"/>
        </w:rPr>
      </w:pPr>
    </w:p>
    <w:p w14:paraId="05D50AFC" w14:textId="33F99463" w:rsidR="009B3F9E" w:rsidRDefault="009B3F9E" w:rsidP="00C835C2">
      <w:pPr>
        <w:rPr>
          <w:szCs w:val="22"/>
          <w:lang w:val="sr-Latn-CS"/>
        </w:rPr>
      </w:pPr>
      <w:r w:rsidRPr="009B3F9E">
        <w:rPr>
          <w:szCs w:val="22"/>
          <w:lang w:val="sr-Latn-CS"/>
        </w:rPr>
        <w:t>2 godine.</w:t>
      </w:r>
    </w:p>
    <w:p w14:paraId="08BE6C04" w14:textId="77777777" w:rsidR="002D6DAA" w:rsidRPr="009B3F9E" w:rsidRDefault="002D6DAA" w:rsidP="00C835C2">
      <w:pPr>
        <w:rPr>
          <w:szCs w:val="22"/>
          <w:lang w:val="sr-Latn-CS"/>
        </w:rPr>
      </w:pPr>
    </w:p>
    <w:p w14:paraId="2B0CEFE4" w14:textId="290047B6" w:rsidR="002D6DAA" w:rsidRDefault="002D6DAA" w:rsidP="00C835C2">
      <w:pPr>
        <w:rPr>
          <w:szCs w:val="22"/>
          <w:lang w:val="sr-Latn-CS"/>
        </w:rPr>
      </w:pPr>
      <w:r>
        <w:rPr>
          <w:szCs w:val="22"/>
          <w:lang w:val="sr-Latn-CS"/>
        </w:rPr>
        <w:t>Poslije</w:t>
      </w:r>
      <w:r w:rsidR="009B3F9E" w:rsidRPr="009B3F9E">
        <w:rPr>
          <w:szCs w:val="22"/>
          <w:lang w:val="sr-Latn-CS"/>
        </w:rPr>
        <w:t xml:space="preserve"> prvog otvaranja</w:t>
      </w:r>
      <w:r w:rsidR="009B3F9E" w:rsidRPr="009B3F9E">
        <w:rPr>
          <w:bCs/>
          <w:szCs w:val="22"/>
          <w:lang w:val="sr-Latn-CS"/>
        </w:rPr>
        <w:t>:</w:t>
      </w:r>
      <w:r w:rsidR="009B3F9E" w:rsidRPr="009B3F9E">
        <w:rPr>
          <w:szCs w:val="22"/>
          <w:lang w:val="sr-Latn-CS"/>
        </w:rPr>
        <w:t xml:space="preserve"> </w:t>
      </w:r>
      <w:r>
        <w:rPr>
          <w:szCs w:val="22"/>
          <w:lang w:val="sr-Latn-CS"/>
        </w:rPr>
        <w:t xml:space="preserve">Čuvati </w:t>
      </w:r>
      <w:r w:rsidR="009B3F9E" w:rsidRPr="009B3F9E">
        <w:rPr>
          <w:szCs w:val="22"/>
          <w:lang w:val="sr-Latn-CS"/>
        </w:rPr>
        <w:t>najduže 4 ned</w:t>
      </w:r>
      <w:r>
        <w:rPr>
          <w:szCs w:val="22"/>
          <w:lang w:val="sr-Latn-CS"/>
        </w:rPr>
        <w:t>j</w:t>
      </w:r>
      <w:r w:rsidR="009B3F9E" w:rsidRPr="009B3F9E">
        <w:rPr>
          <w:szCs w:val="22"/>
          <w:lang w:val="sr-Latn-CS"/>
        </w:rPr>
        <w:t>elje u frižideru (2ºC-8ºC)</w:t>
      </w:r>
      <w:r>
        <w:rPr>
          <w:szCs w:val="22"/>
          <w:lang w:val="sr-Latn-CS"/>
        </w:rPr>
        <w:t>.</w:t>
      </w:r>
    </w:p>
    <w:p w14:paraId="59130E88" w14:textId="375215C9" w:rsidR="00CE09F3" w:rsidRPr="009B3F9E" w:rsidRDefault="002D6DAA" w:rsidP="00C835C2">
      <w:pPr>
        <w:rPr>
          <w:szCs w:val="22"/>
          <w:lang w:val="sr-Latn-CS"/>
        </w:rPr>
      </w:pPr>
      <w:r w:rsidRPr="008A4ED5">
        <w:rPr>
          <w:iCs/>
          <w:szCs w:val="22"/>
          <w:lang w:val="sr-Latn-CS"/>
        </w:rPr>
        <w:t>Takođe</w:t>
      </w:r>
      <w:r>
        <w:rPr>
          <w:szCs w:val="22"/>
          <w:lang w:val="sr-Latn-CS"/>
        </w:rPr>
        <w:t>, lijek</w:t>
      </w:r>
      <w:r w:rsidR="009B3F9E" w:rsidRPr="009B3F9E">
        <w:rPr>
          <w:szCs w:val="22"/>
          <w:lang w:val="sr-Latn-CS"/>
        </w:rPr>
        <w:t xml:space="preserve"> </w:t>
      </w:r>
      <w:r>
        <w:rPr>
          <w:szCs w:val="22"/>
          <w:lang w:val="sr-Latn-CS"/>
        </w:rPr>
        <w:t xml:space="preserve">se može čuvati </w:t>
      </w:r>
      <w:r w:rsidR="009B3F9E" w:rsidRPr="009B3F9E">
        <w:rPr>
          <w:szCs w:val="22"/>
          <w:lang w:val="sr-Latn-CS"/>
        </w:rPr>
        <w:t>najduže 3 ned</w:t>
      </w:r>
      <w:r>
        <w:rPr>
          <w:szCs w:val="22"/>
          <w:lang w:val="sr-Latn-CS"/>
        </w:rPr>
        <w:t>j</w:t>
      </w:r>
      <w:r w:rsidR="009B3F9E" w:rsidRPr="009B3F9E">
        <w:rPr>
          <w:szCs w:val="22"/>
          <w:lang w:val="sr-Latn-CS"/>
        </w:rPr>
        <w:t>elje na temperaturi do 25ºC.</w:t>
      </w:r>
    </w:p>
    <w:p w14:paraId="4B215EF5" w14:textId="77777777" w:rsidR="00CE09F3" w:rsidRPr="00E92590" w:rsidRDefault="00CE09F3" w:rsidP="00C835C2">
      <w:pPr>
        <w:rPr>
          <w:szCs w:val="22"/>
          <w:lang w:val="sr-Latn-CS"/>
        </w:rPr>
      </w:pPr>
    </w:p>
    <w:p w14:paraId="5A44B7E4" w14:textId="0E7EFF3E" w:rsidR="00CE09F3" w:rsidRPr="00900B85" w:rsidRDefault="00CE09F3" w:rsidP="00C835C2">
      <w:pPr>
        <w:rPr>
          <w:b/>
          <w:bCs/>
          <w:szCs w:val="22"/>
          <w:lang w:val="sr-Latn-RS"/>
        </w:rPr>
      </w:pPr>
      <w:r w:rsidRPr="00383195">
        <w:rPr>
          <w:b/>
          <w:bCs/>
          <w:szCs w:val="22"/>
          <w:lang w:val="ru-RU"/>
        </w:rPr>
        <w:t xml:space="preserve">6.4. </w:t>
      </w:r>
      <w:proofErr w:type="spellStart"/>
      <w:r w:rsidRPr="00383195">
        <w:rPr>
          <w:b/>
          <w:bCs/>
          <w:szCs w:val="22"/>
          <w:lang w:val="ru-RU"/>
        </w:rPr>
        <w:t>Posebne</w:t>
      </w:r>
      <w:proofErr w:type="spellEnd"/>
      <w:r w:rsidRPr="00383195">
        <w:rPr>
          <w:b/>
          <w:bCs/>
          <w:szCs w:val="22"/>
          <w:lang w:val="ru-RU"/>
        </w:rPr>
        <w:t xml:space="preserve"> m</w:t>
      </w:r>
      <w:r w:rsidR="00900B85">
        <w:rPr>
          <w:b/>
          <w:bCs/>
          <w:szCs w:val="22"/>
          <w:lang w:val="sr-Latn-RS"/>
        </w:rPr>
        <w:t>j</w:t>
      </w:r>
      <w:proofErr w:type="spellStart"/>
      <w:r w:rsidRPr="00383195">
        <w:rPr>
          <w:b/>
          <w:bCs/>
          <w:szCs w:val="22"/>
          <w:lang w:val="ru-RU"/>
        </w:rPr>
        <w:t>ere</w:t>
      </w:r>
      <w:proofErr w:type="spellEnd"/>
      <w:r w:rsidRPr="00383195">
        <w:rPr>
          <w:b/>
          <w:bCs/>
          <w:szCs w:val="22"/>
          <w:lang w:val="ru-RU"/>
        </w:rPr>
        <w:t xml:space="preserve"> </w:t>
      </w:r>
      <w:proofErr w:type="spellStart"/>
      <w:r w:rsidR="002D6DAA">
        <w:rPr>
          <w:b/>
          <w:bCs/>
          <w:szCs w:val="22"/>
        </w:rPr>
        <w:t>upozorenja</w:t>
      </w:r>
      <w:proofErr w:type="spellEnd"/>
      <w:r w:rsidR="002D6DAA" w:rsidRPr="00E92590">
        <w:rPr>
          <w:b/>
          <w:bCs/>
          <w:szCs w:val="22"/>
          <w:lang w:val="sr-Latn-CS"/>
        </w:rPr>
        <w:t xml:space="preserve"> </w:t>
      </w:r>
      <w:proofErr w:type="spellStart"/>
      <w:r w:rsidRPr="00383195">
        <w:rPr>
          <w:b/>
          <w:bCs/>
          <w:szCs w:val="22"/>
          <w:lang w:val="ru-RU"/>
        </w:rPr>
        <w:t>pri</w:t>
      </w:r>
      <w:proofErr w:type="spellEnd"/>
      <w:r w:rsidRPr="00383195">
        <w:rPr>
          <w:b/>
          <w:bCs/>
          <w:szCs w:val="22"/>
          <w:lang w:val="ru-RU"/>
        </w:rPr>
        <w:t xml:space="preserve"> </w:t>
      </w:r>
      <w:proofErr w:type="spellStart"/>
      <w:r w:rsidRPr="00383195">
        <w:rPr>
          <w:b/>
          <w:bCs/>
          <w:szCs w:val="22"/>
          <w:lang w:val="ru-RU"/>
        </w:rPr>
        <w:t>čuvanju</w:t>
      </w:r>
      <w:proofErr w:type="spellEnd"/>
      <w:r w:rsidR="00900B85">
        <w:rPr>
          <w:b/>
          <w:bCs/>
          <w:szCs w:val="22"/>
          <w:lang w:val="sr-Latn-RS"/>
        </w:rPr>
        <w:t xml:space="preserve"> lijeka</w:t>
      </w:r>
    </w:p>
    <w:p w14:paraId="194F8C55" w14:textId="77777777" w:rsidR="00804094" w:rsidRPr="004D75E1" w:rsidRDefault="00804094" w:rsidP="00C835C2">
      <w:pPr>
        <w:rPr>
          <w:b/>
          <w:bCs/>
          <w:szCs w:val="22"/>
          <w:lang w:val="sr-Latn-RS"/>
        </w:rPr>
      </w:pPr>
    </w:p>
    <w:p w14:paraId="1BC75EF0" w14:textId="498C06FF" w:rsidR="009B3F9E" w:rsidRPr="009B3F9E" w:rsidRDefault="009B3F9E" w:rsidP="00C835C2">
      <w:pPr>
        <w:rPr>
          <w:szCs w:val="22"/>
          <w:lang w:val="sr-Latn-CS"/>
        </w:rPr>
      </w:pPr>
      <w:r w:rsidRPr="009B3F9E">
        <w:rPr>
          <w:bCs/>
          <w:szCs w:val="22"/>
          <w:lang w:val="sr-Latn-CS"/>
        </w:rPr>
        <w:t>Č</w:t>
      </w:r>
      <w:r w:rsidRPr="009B3F9E">
        <w:rPr>
          <w:szCs w:val="22"/>
          <w:lang w:val="sr-Latn-CS"/>
        </w:rPr>
        <w:t>uvati u frižideru (2ºC-8ºC) u originalnom spoljašnjem pakovanju</w:t>
      </w:r>
      <w:r w:rsidR="002D6DAA">
        <w:rPr>
          <w:szCs w:val="22"/>
          <w:lang w:val="sr-Latn-CS"/>
        </w:rPr>
        <w:t>,</w:t>
      </w:r>
      <w:r w:rsidRPr="009B3F9E">
        <w:rPr>
          <w:szCs w:val="22"/>
          <w:lang w:val="sr-Latn-CS"/>
        </w:rPr>
        <w:t xml:space="preserve"> u cilju zaštite od sv</w:t>
      </w:r>
      <w:r w:rsidR="002D6DAA">
        <w:rPr>
          <w:szCs w:val="22"/>
          <w:lang w:val="sr-Latn-CS"/>
        </w:rPr>
        <w:t>j</w:t>
      </w:r>
      <w:r w:rsidRPr="009B3F9E">
        <w:rPr>
          <w:szCs w:val="22"/>
          <w:lang w:val="sr-Latn-CS"/>
        </w:rPr>
        <w:t>etlosti. Ne sm</w:t>
      </w:r>
      <w:r w:rsidR="002D6DAA">
        <w:rPr>
          <w:szCs w:val="22"/>
          <w:lang w:val="sr-Latn-CS"/>
        </w:rPr>
        <w:t>ij</w:t>
      </w:r>
      <w:r w:rsidRPr="009B3F9E">
        <w:rPr>
          <w:szCs w:val="22"/>
          <w:lang w:val="sr-Latn-CS"/>
        </w:rPr>
        <w:t>e se zamrzavati.</w:t>
      </w:r>
      <w:r w:rsidR="001F6829">
        <w:rPr>
          <w:szCs w:val="22"/>
          <w:lang w:val="sr-Latn-CS"/>
        </w:rPr>
        <w:t xml:space="preserve"> Ne sm</w:t>
      </w:r>
      <w:r w:rsidR="002D6DAA">
        <w:rPr>
          <w:szCs w:val="22"/>
          <w:lang w:val="sr-Latn-CS"/>
        </w:rPr>
        <w:t>ij</w:t>
      </w:r>
      <w:r w:rsidR="001F6829">
        <w:rPr>
          <w:szCs w:val="22"/>
          <w:lang w:val="sr-Latn-CS"/>
        </w:rPr>
        <w:t>e se čuvati blizu bilo kakvih rashladnih elemenata.</w:t>
      </w:r>
    </w:p>
    <w:p w14:paraId="4A91F0A8" w14:textId="4E530DF5" w:rsidR="009B3F9E" w:rsidRPr="009B3F9E" w:rsidRDefault="009B3F9E" w:rsidP="00C835C2">
      <w:pPr>
        <w:rPr>
          <w:szCs w:val="22"/>
          <w:lang w:val="sr-Latn-CS"/>
        </w:rPr>
      </w:pPr>
      <w:r w:rsidRPr="009B3F9E">
        <w:rPr>
          <w:bCs/>
          <w:szCs w:val="22"/>
          <w:lang w:val="sr-Latn-CS"/>
        </w:rPr>
        <w:t>Uslovi čuvanja nakon prvog otvaranja navode</w:t>
      </w:r>
      <w:r w:rsidR="002D6DAA">
        <w:rPr>
          <w:bCs/>
          <w:szCs w:val="22"/>
          <w:lang w:val="sr-Latn-CS"/>
        </w:rPr>
        <w:t xml:space="preserve"> se</w:t>
      </w:r>
      <w:r w:rsidRPr="009B3F9E">
        <w:rPr>
          <w:bCs/>
          <w:szCs w:val="22"/>
          <w:lang w:val="sr-Latn-CS"/>
        </w:rPr>
        <w:t xml:space="preserve"> u d</w:t>
      </w:r>
      <w:r w:rsidR="002D6DAA">
        <w:rPr>
          <w:bCs/>
          <w:szCs w:val="22"/>
          <w:lang w:val="sr-Latn-CS"/>
        </w:rPr>
        <w:t>ij</w:t>
      </w:r>
      <w:r w:rsidRPr="009B3F9E">
        <w:rPr>
          <w:bCs/>
          <w:szCs w:val="22"/>
          <w:lang w:val="sr-Latn-CS"/>
        </w:rPr>
        <w:t xml:space="preserve">elu 6.3. </w:t>
      </w:r>
      <w:r w:rsidRPr="009B3F9E">
        <w:rPr>
          <w:szCs w:val="22"/>
          <w:lang w:val="sr-Latn-CS"/>
        </w:rPr>
        <w:t>Ne sm</w:t>
      </w:r>
      <w:r w:rsidR="002D6DAA">
        <w:rPr>
          <w:szCs w:val="22"/>
          <w:lang w:val="sr-Latn-CS"/>
        </w:rPr>
        <w:t>ij</w:t>
      </w:r>
      <w:r w:rsidRPr="009B3F9E">
        <w:rPr>
          <w:szCs w:val="22"/>
          <w:lang w:val="sr-Latn-CS"/>
        </w:rPr>
        <w:t>e se zamrzavati.</w:t>
      </w:r>
    </w:p>
    <w:p w14:paraId="5BCA4435" w14:textId="77777777" w:rsidR="009B3F9E" w:rsidRPr="009B3F9E" w:rsidRDefault="009B3F9E" w:rsidP="00C835C2">
      <w:pPr>
        <w:rPr>
          <w:szCs w:val="22"/>
          <w:lang w:val="sr-Latn-CS"/>
        </w:rPr>
      </w:pPr>
    </w:p>
    <w:p w14:paraId="79A783A9" w14:textId="2D5E9DFB" w:rsidR="009B3F9E" w:rsidRPr="009B3F9E" w:rsidRDefault="009B3F9E" w:rsidP="00C835C2">
      <w:pPr>
        <w:rPr>
          <w:szCs w:val="22"/>
          <w:lang w:val="sr-Latn-CS"/>
        </w:rPr>
      </w:pPr>
      <w:r w:rsidRPr="009B3F9E">
        <w:rPr>
          <w:szCs w:val="22"/>
          <w:lang w:val="sr-Latn-CS"/>
        </w:rPr>
        <w:t>Tokom upotrebe</w:t>
      </w:r>
      <w:r w:rsidR="0004796F">
        <w:rPr>
          <w:szCs w:val="22"/>
          <w:lang w:val="sr-Latn-CS"/>
        </w:rPr>
        <w:t>,</w:t>
      </w:r>
      <w:r w:rsidRPr="009B3F9E">
        <w:rPr>
          <w:szCs w:val="22"/>
          <w:lang w:val="sr-Latn-CS"/>
        </w:rPr>
        <w:t xml:space="preserve"> nakon svakog ubrizgavanja obavezno vratiti poklopac na </w:t>
      </w:r>
      <w:r w:rsidR="003739E3">
        <w:rPr>
          <w:szCs w:val="22"/>
          <w:lang w:val="sr-Latn-CS"/>
        </w:rPr>
        <w:t>pen</w:t>
      </w:r>
      <w:r w:rsidRPr="009B3F9E">
        <w:rPr>
          <w:szCs w:val="22"/>
          <w:lang w:val="sr-Latn-CS"/>
        </w:rPr>
        <w:t xml:space="preserve"> </w:t>
      </w:r>
      <w:r w:rsidR="00280D7A">
        <w:rPr>
          <w:szCs w:val="22"/>
          <w:lang w:val="sr-Latn-CS"/>
        </w:rPr>
        <w:t>Norditropin</w:t>
      </w:r>
      <w:r w:rsidRPr="009B3F9E">
        <w:rPr>
          <w:szCs w:val="22"/>
          <w:lang w:val="sr-Latn-CS"/>
        </w:rPr>
        <w:t xml:space="preserve"> </w:t>
      </w:r>
      <w:r w:rsidR="00291793">
        <w:rPr>
          <w:szCs w:val="22"/>
          <w:lang w:val="sr-Latn-CS"/>
        </w:rPr>
        <w:t>NordiFlex</w:t>
      </w:r>
      <w:r w:rsidRPr="009B3F9E">
        <w:rPr>
          <w:szCs w:val="22"/>
          <w:lang w:val="sr-Latn-CS"/>
        </w:rPr>
        <w:t>.</w:t>
      </w:r>
      <w:r w:rsidR="0094349E">
        <w:rPr>
          <w:szCs w:val="22"/>
          <w:lang w:val="sr-Latn-CS"/>
        </w:rPr>
        <w:t xml:space="preserve"> </w:t>
      </w:r>
      <w:r w:rsidRPr="009B3F9E">
        <w:rPr>
          <w:szCs w:val="22"/>
          <w:lang w:val="sr-Latn-CS"/>
        </w:rPr>
        <w:t>Uv</w:t>
      </w:r>
      <w:r w:rsidR="002D6DAA">
        <w:rPr>
          <w:szCs w:val="22"/>
          <w:lang w:val="sr-Latn-CS"/>
        </w:rPr>
        <w:t>ij</w:t>
      </w:r>
      <w:r w:rsidRPr="009B3F9E">
        <w:rPr>
          <w:szCs w:val="22"/>
          <w:lang w:val="sr-Latn-CS"/>
        </w:rPr>
        <w:t xml:space="preserve">ek koristiti novu iglu prilikom svakog ubrizgavanja. </w:t>
      </w:r>
    </w:p>
    <w:p w14:paraId="2A72E581" w14:textId="5B42AACB" w:rsidR="00CE09F3" w:rsidRPr="00E92590" w:rsidRDefault="009B3F9E" w:rsidP="00C835C2">
      <w:pPr>
        <w:rPr>
          <w:szCs w:val="22"/>
          <w:lang w:val="sr-Latn-CS"/>
        </w:rPr>
      </w:pPr>
      <w:r w:rsidRPr="009B3F9E">
        <w:rPr>
          <w:szCs w:val="22"/>
          <w:lang w:val="sr-Latn-CS"/>
        </w:rPr>
        <w:t>Igla ne sm</w:t>
      </w:r>
      <w:r w:rsidR="002D6DAA">
        <w:rPr>
          <w:szCs w:val="22"/>
          <w:lang w:val="sr-Latn-CS"/>
        </w:rPr>
        <w:t>ij</w:t>
      </w:r>
      <w:r w:rsidRPr="009B3F9E">
        <w:rPr>
          <w:szCs w:val="22"/>
          <w:lang w:val="sr-Latn-CS"/>
        </w:rPr>
        <w:t xml:space="preserve">e ostati zavrnuta na </w:t>
      </w:r>
      <w:r w:rsidR="003739E3">
        <w:rPr>
          <w:szCs w:val="22"/>
          <w:lang w:val="sr-Latn-CS"/>
        </w:rPr>
        <w:t>penu</w:t>
      </w:r>
      <w:r w:rsidRPr="009B3F9E">
        <w:rPr>
          <w:szCs w:val="22"/>
          <w:lang w:val="sr-Latn-CS"/>
        </w:rPr>
        <w:t xml:space="preserve"> nakon upotrebe.</w:t>
      </w:r>
    </w:p>
    <w:p w14:paraId="14DB4A20" w14:textId="77777777" w:rsidR="00CE09F3" w:rsidRPr="00E92590" w:rsidRDefault="00CE09F3" w:rsidP="00C835C2">
      <w:pPr>
        <w:rPr>
          <w:szCs w:val="22"/>
          <w:lang w:val="sr-Latn-CS"/>
        </w:rPr>
      </w:pPr>
    </w:p>
    <w:p w14:paraId="3BB7734F" w14:textId="279F16B9" w:rsidR="00CE09F3" w:rsidRPr="00383195" w:rsidRDefault="0022223A" w:rsidP="00C835C2">
      <w:pPr>
        <w:rPr>
          <w:b/>
          <w:bCs/>
          <w:szCs w:val="22"/>
          <w:lang w:val="ru-RU"/>
        </w:rPr>
      </w:pPr>
      <w:r>
        <w:rPr>
          <w:b/>
          <w:bCs/>
          <w:szCs w:val="22"/>
          <w:lang w:val="sr-Latn-CS"/>
        </w:rPr>
        <w:t xml:space="preserve">6.5. </w:t>
      </w:r>
      <w:r w:rsidR="00900B85">
        <w:rPr>
          <w:b/>
          <w:bCs/>
          <w:szCs w:val="22"/>
          <w:lang w:val="sr-Latn-CS"/>
        </w:rPr>
        <w:t>Vrsta</w:t>
      </w:r>
      <w:r w:rsidR="00900B85" w:rsidRPr="00383195">
        <w:rPr>
          <w:b/>
          <w:bCs/>
          <w:szCs w:val="22"/>
          <w:lang w:val="sr-Latn-CS"/>
        </w:rPr>
        <w:t xml:space="preserve"> </w:t>
      </w:r>
      <w:r w:rsidR="00CE09F3" w:rsidRPr="00383195">
        <w:rPr>
          <w:b/>
          <w:bCs/>
          <w:szCs w:val="22"/>
          <w:lang w:val="sr-Latn-CS"/>
        </w:rPr>
        <w:t>i sadržaj pakovanja</w:t>
      </w:r>
      <w:r w:rsidR="00F42610">
        <w:rPr>
          <w:b/>
          <w:bCs/>
          <w:szCs w:val="22"/>
          <w:lang w:val="sr-Latn-CS"/>
        </w:rPr>
        <w:t xml:space="preserve"> </w:t>
      </w:r>
    </w:p>
    <w:p w14:paraId="07CF74B2" w14:textId="77777777" w:rsidR="00521CFD" w:rsidRDefault="00521CFD" w:rsidP="00C835C2">
      <w:pPr>
        <w:tabs>
          <w:tab w:val="center" w:pos="4536"/>
          <w:tab w:val="right" w:pos="9072"/>
        </w:tabs>
        <w:jc w:val="left"/>
        <w:rPr>
          <w:rFonts w:cs="Arial"/>
          <w:lang w:val="sr-Latn-CS"/>
        </w:rPr>
      </w:pPr>
    </w:p>
    <w:p w14:paraId="14087998" w14:textId="14BB2950" w:rsidR="004E46C1" w:rsidRDefault="004E46C1" w:rsidP="00C835C2">
      <w:pPr>
        <w:rPr>
          <w:rFonts w:cs="Arial"/>
          <w:lang w:val="sr-Latn-CS"/>
        </w:rPr>
      </w:pPr>
      <w:bookmarkStart w:id="6" w:name="_Hlk47089000"/>
      <w:r w:rsidRPr="00CF4319">
        <w:rPr>
          <w:bCs/>
          <w:iCs/>
          <w:szCs w:val="22"/>
          <w:u w:val="single"/>
          <w:lang w:val="sr-Latn-CS"/>
        </w:rPr>
        <w:t>Norditropin NordiFlex</w:t>
      </w:r>
      <w:r w:rsidRPr="00CF4319">
        <w:rPr>
          <w:b/>
          <w:bCs/>
          <w:iCs/>
          <w:szCs w:val="22"/>
          <w:u w:val="single"/>
          <w:lang w:val="sr-Latn-CS"/>
        </w:rPr>
        <w:t xml:space="preserve"> </w:t>
      </w:r>
      <w:r w:rsidRPr="00CF4319">
        <w:rPr>
          <w:bCs/>
          <w:iCs/>
          <w:szCs w:val="22"/>
          <w:u w:val="single"/>
          <w:lang w:val="sr-Latn-CS"/>
        </w:rPr>
        <w:t>10 mg/1,5 m</w:t>
      </w:r>
      <w:r w:rsidR="002D6DAA">
        <w:rPr>
          <w:bCs/>
          <w:iCs/>
          <w:szCs w:val="22"/>
          <w:u w:val="single"/>
          <w:lang w:val="sr-Latn-CS"/>
        </w:rPr>
        <w:t>l</w:t>
      </w:r>
      <w:r w:rsidRPr="00FD348B">
        <w:rPr>
          <w:bCs/>
          <w:i/>
          <w:szCs w:val="22"/>
          <w:lang w:val="sr-Latn-CS"/>
        </w:rPr>
        <w:t>,</w:t>
      </w:r>
      <w:r w:rsidR="002D6DAA">
        <w:rPr>
          <w:bCs/>
          <w:i/>
          <w:szCs w:val="22"/>
          <w:lang w:val="sr-Latn-CS"/>
        </w:rPr>
        <w:t xml:space="preserve"> </w:t>
      </w:r>
      <w:r w:rsidR="009B3F9E" w:rsidRPr="009B3F9E">
        <w:rPr>
          <w:rFonts w:cs="Arial"/>
          <w:lang w:val="sr-Latn-CS"/>
        </w:rPr>
        <w:t xml:space="preserve">je višedozni plastični </w:t>
      </w:r>
      <w:r w:rsidR="003739E3">
        <w:rPr>
          <w:rFonts w:cs="Arial"/>
          <w:lang w:val="sr-Latn-CS"/>
        </w:rPr>
        <w:t xml:space="preserve">napunjeni </w:t>
      </w:r>
      <w:r w:rsidR="009B3F9E" w:rsidRPr="009B3F9E">
        <w:rPr>
          <w:rFonts w:cs="Arial"/>
          <w:lang w:val="sr-Latn-CS"/>
        </w:rPr>
        <w:t xml:space="preserve">injekcioni pen sa originalno napunjenim ugrađenim uloškom od 1,5 </w:t>
      </w:r>
      <w:r w:rsidR="00BA513B">
        <w:rPr>
          <w:rFonts w:cs="Arial"/>
          <w:lang w:val="sr-Latn-CS"/>
        </w:rPr>
        <w:t>ml</w:t>
      </w:r>
      <w:r w:rsidR="009B3F9E" w:rsidRPr="009B3F9E">
        <w:rPr>
          <w:rFonts w:cs="Arial"/>
          <w:lang w:val="sr-Latn-CS"/>
        </w:rPr>
        <w:t xml:space="preserve"> (bezbojno staklo tip I), koji se nakon što se potroši baca. Uložak je na dnu zatvoren gumenim zatvaračem u obliku klipa (Tip I gumeni zatvarač), a na vrhu laminatnim gumenim zatvaračem (Tip I gumeni zatvarač) u obliku diska, na kom se nalazi sigurnosna aluminijumska kapica. Dugme za ubrizgavanje na </w:t>
      </w:r>
      <w:r w:rsidR="003739E3">
        <w:rPr>
          <w:rFonts w:cs="Arial"/>
          <w:lang w:val="sr-Latn-CS"/>
        </w:rPr>
        <w:t>napunjenom injekcionom penu</w:t>
      </w:r>
      <w:r w:rsidR="009B3F9E" w:rsidRPr="009B3F9E">
        <w:rPr>
          <w:rFonts w:cs="Arial"/>
          <w:lang w:val="sr-Latn-CS"/>
        </w:rPr>
        <w:t xml:space="preserve"> je plave boje.</w:t>
      </w:r>
      <w:r w:rsidR="002D6DAA">
        <w:rPr>
          <w:rFonts w:cs="Arial"/>
          <w:lang w:val="sr-Latn-CS"/>
        </w:rPr>
        <w:t xml:space="preserve"> U originalnom pakovanju </w:t>
      </w:r>
      <w:r>
        <w:rPr>
          <w:rFonts w:cs="Arial"/>
          <w:lang w:val="sr-Latn-CS"/>
        </w:rPr>
        <w:t xml:space="preserve">se nalazi </w:t>
      </w:r>
      <w:r w:rsidRPr="009B3F9E">
        <w:rPr>
          <w:rFonts w:cs="Arial"/>
          <w:lang w:val="sr-Latn-CS"/>
        </w:rPr>
        <w:t xml:space="preserve">1 </w:t>
      </w:r>
      <w:r>
        <w:rPr>
          <w:rFonts w:cs="Arial"/>
          <w:lang w:val="sr-Latn-CS"/>
        </w:rPr>
        <w:t>napunjeni injekcioni pen</w:t>
      </w:r>
      <w:r w:rsidR="002D6DAA">
        <w:rPr>
          <w:rFonts w:cs="Arial"/>
          <w:lang w:val="sr-Latn-CS"/>
        </w:rPr>
        <w:t>.</w:t>
      </w:r>
    </w:p>
    <w:p w14:paraId="69B40357" w14:textId="77777777" w:rsidR="002D6DAA" w:rsidRDefault="002D6DAA" w:rsidP="00C835C2">
      <w:pPr>
        <w:rPr>
          <w:rFonts w:cs="Arial"/>
          <w:lang w:val="sr-Latn-CS"/>
        </w:rPr>
      </w:pPr>
    </w:p>
    <w:p w14:paraId="0B9425C5" w14:textId="2B432058" w:rsidR="0075194B" w:rsidRDefault="004E46C1" w:rsidP="00C835C2">
      <w:pPr>
        <w:rPr>
          <w:rFonts w:cs="Arial"/>
          <w:lang w:val="sr-Latn-CS"/>
        </w:rPr>
      </w:pPr>
      <w:r w:rsidRPr="00CF4319">
        <w:rPr>
          <w:bCs/>
          <w:iCs/>
          <w:szCs w:val="22"/>
          <w:u w:val="single"/>
          <w:lang w:val="sr-Latn-CS"/>
        </w:rPr>
        <w:t>Norditropin NordiFlex</w:t>
      </w:r>
      <w:r w:rsidRPr="00CF4319">
        <w:rPr>
          <w:b/>
          <w:bCs/>
          <w:iCs/>
          <w:szCs w:val="22"/>
          <w:u w:val="single"/>
          <w:lang w:val="sr-Latn-CS"/>
        </w:rPr>
        <w:t xml:space="preserve"> </w:t>
      </w:r>
      <w:r w:rsidRPr="00CF4319">
        <w:rPr>
          <w:bCs/>
          <w:iCs/>
          <w:szCs w:val="22"/>
          <w:u w:val="single"/>
          <w:lang w:val="sr-Latn-CS"/>
        </w:rPr>
        <w:t>15 mg/1,5</w:t>
      </w:r>
      <w:r w:rsidRPr="00FD348B">
        <w:rPr>
          <w:bCs/>
          <w:i/>
          <w:szCs w:val="22"/>
          <w:lang w:val="sr-Latn-CS"/>
        </w:rPr>
        <w:t xml:space="preserve"> </w:t>
      </w:r>
      <w:r w:rsidR="00BA513B">
        <w:rPr>
          <w:bCs/>
          <w:i/>
          <w:szCs w:val="22"/>
          <w:lang w:val="sr-Latn-CS"/>
        </w:rPr>
        <w:t>ml</w:t>
      </w:r>
      <w:r w:rsidRPr="00FD348B">
        <w:rPr>
          <w:bCs/>
          <w:i/>
          <w:szCs w:val="22"/>
          <w:lang w:val="sr-Latn-CS"/>
        </w:rPr>
        <w:t>,</w:t>
      </w:r>
      <w:r w:rsidRPr="00FD348B">
        <w:rPr>
          <w:bCs/>
          <w:i/>
          <w:iCs/>
          <w:szCs w:val="22"/>
          <w:lang w:val="sr-Latn-CS"/>
        </w:rPr>
        <w:t xml:space="preserve"> </w:t>
      </w:r>
      <w:r w:rsidR="009B3F9E" w:rsidRPr="009B3F9E">
        <w:rPr>
          <w:rFonts w:cs="Arial"/>
          <w:lang w:val="sr-Latn-CS"/>
        </w:rPr>
        <w:t xml:space="preserve">je višedozni plastični injekcioni pen sa originalno napunjenim ugrađenim uloškom od 1,5 </w:t>
      </w:r>
      <w:r w:rsidR="00BA513B">
        <w:rPr>
          <w:rFonts w:cs="Arial"/>
          <w:lang w:val="sr-Latn-CS"/>
        </w:rPr>
        <w:t>ml</w:t>
      </w:r>
      <w:r w:rsidR="009B3F9E" w:rsidRPr="009B3F9E">
        <w:rPr>
          <w:rFonts w:cs="Arial"/>
          <w:lang w:val="sr-Latn-CS"/>
        </w:rPr>
        <w:t xml:space="preserve"> (bezbojno staklo tip I), koji se nakon što se potroši baca.</w:t>
      </w:r>
      <w:r w:rsidR="0004796F">
        <w:rPr>
          <w:rFonts w:cs="Arial"/>
          <w:lang w:val="sr-Latn-CS"/>
        </w:rPr>
        <w:t xml:space="preserve"> </w:t>
      </w:r>
      <w:r w:rsidR="009B3F9E" w:rsidRPr="009B3F9E">
        <w:rPr>
          <w:rFonts w:cs="Arial"/>
          <w:lang w:val="sr-Latn-CS"/>
        </w:rPr>
        <w:t xml:space="preserve">Uložak je na dnu zatvoren gumenim zatvaračem u obliku klipa (Tip I gumeni zatvarač), a na vrhu laminatnim gumenim zatvaračem (Tip I gumeni zatvarač) u obliku diska, na kom se nalazi sigurnosna aluminijumska kapica. Dugme za ubrizgavanje na </w:t>
      </w:r>
      <w:r w:rsidR="003739E3">
        <w:rPr>
          <w:rFonts w:cs="Arial"/>
          <w:lang w:val="sr-Latn-CS"/>
        </w:rPr>
        <w:t>napunjenom injekcionom penu</w:t>
      </w:r>
      <w:r w:rsidR="009B3F9E" w:rsidRPr="009B3F9E">
        <w:rPr>
          <w:rFonts w:cs="Arial"/>
          <w:lang w:val="sr-Latn-CS"/>
        </w:rPr>
        <w:t xml:space="preserve"> je zelene boje.</w:t>
      </w:r>
      <w:r w:rsidR="00E8435D">
        <w:rPr>
          <w:rFonts w:cs="Arial"/>
          <w:lang w:val="sr-Latn-CS"/>
        </w:rPr>
        <w:t xml:space="preserve"> U originalnom pakovanju </w:t>
      </w:r>
      <w:r w:rsidR="0075194B" w:rsidRPr="0075194B">
        <w:rPr>
          <w:rFonts w:cs="Arial"/>
          <w:lang w:val="sr-Latn-CS"/>
        </w:rPr>
        <w:t>se nalazi 1 napunjeni injekcioni pen</w:t>
      </w:r>
      <w:r w:rsidR="0004796F">
        <w:rPr>
          <w:rFonts w:cs="Arial"/>
          <w:lang w:val="sr-Latn-CS"/>
        </w:rPr>
        <w:t>.</w:t>
      </w:r>
      <w:r w:rsidR="0075194B" w:rsidRPr="0075194B" w:rsidDel="004E46C1">
        <w:rPr>
          <w:rFonts w:cs="Arial"/>
          <w:lang w:val="sr-Latn-CS"/>
        </w:rPr>
        <w:t xml:space="preserve"> </w:t>
      </w:r>
    </w:p>
    <w:bookmarkEnd w:id="6"/>
    <w:p w14:paraId="50D06A68" w14:textId="5A095170" w:rsidR="009B3F9E" w:rsidRDefault="009B3F9E" w:rsidP="00C835C2">
      <w:pPr>
        <w:tabs>
          <w:tab w:val="center" w:pos="4536"/>
          <w:tab w:val="right" w:pos="9072"/>
        </w:tabs>
        <w:jc w:val="left"/>
        <w:rPr>
          <w:rFonts w:cs="Arial"/>
          <w:lang w:val="sr-Latn-CS"/>
        </w:rPr>
      </w:pPr>
    </w:p>
    <w:p w14:paraId="607DECA1" w14:textId="77777777" w:rsidR="002D6DAA" w:rsidRDefault="002D6DAA" w:rsidP="00C835C2">
      <w:pPr>
        <w:rPr>
          <w:rFonts w:cs="Arial"/>
          <w:lang w:val="sr-Latn-CS"/>
        </w:rPr>
      </w:pPr>
      <w:r>
        <w:rPr>
          <w:rFonts w:cs="Arial"/>
          <w:lang w:val="sr-Latn-CS"/>
        </w:rPr>
        <w:t>Napunjeni injekcioni pen se nalazi u kartonskoj kutiji.</w:t>
      </w:r>
    </w:p>
    <w:p w14:paraId="32862D20" w14:textId="0EDA482F" w:rsidR="002D6DAA" w:rsidRDefault="002D6DAA" w:rsidP="00C835C2">
      <w:pPr>
        <w:tabs>
          <w:tab w:val="center" w:pos="4536"/>
          <w:tab w:val="right" w:pos="9072"/>
        </w:tabs>
        <w:jc w:val="left"/>
        <w:rPr>
          <w:rFonts w:cs="Arial"/>
          <w:lang w:val="sr-Latn-CS"/>
        </w:rPr>
      </w:pPr>
    </w:p>
    <w:p w14:paraId="670FE19A" w14:textId="77777777" w:rsidR="00E8435D" w:rsidRPr="009B3F9E" w:rsidRDefault="00E8435D" w:rsidP="00C835C2">
      <w:pPr>
        <w:tabs>
          <w:tab w:val="center" w:pos="4536"/>
          <w:tab w:val="right" w:pos="9072"/>
        </w:tabs>
        <w:jc w:val="left"/>
        <w:rPr>
          <w:rFonts w:cs="Arial"/>
          <w:lang w:val="sr-Latn-CS"/>
        </w:rPr>
      </w:pPr>
    </w:p>
    <w:p w14:paraId="3115D439" w14:textId="7059B179" w:rsidR="00CE09F3" w:rsidRPr="00383195" w:rsidRDefault="00CE09F3" w:rsidP="00C835C2">
      <w:pPr>
        <w:rPr>
          <w:b/>
          <w:bCs/>
          <w:szCs w:val="22"/>
          <w:lang w:val="sr-Latn-CS"/>
        </w:rPr>
      </w:pPr>
      <w:r w:rsidRPr="00383195">
        <w:rPr>
          <w:b/>
          <w:bCs/>
          <w:szCs w:val="22"/>
          <w:lang w:val="ru-RU"/>
        </w:rPr>
        <w:t>6.</w:t>
      </w:r>
      <w:r w:rsidRPr="00A62CDD">
        <w:rPr>
          <w:b/>
          <w:bCs/>
          <w:szCs w:val="22"/>
          <w:lang w:val="ru-RU"/>
        </w:rPr>
        <w:t xml:space="preserve">6. </w:t>
      </w:r>
      <w:proofErr w:type="spellStart"/>
      <w:r w:rsidRPr="00A62CDD">
        <w:rPr>
          <w:b/>
          <w:bCs/>
          <w:szCs w:val="22"/>
          <w:lang w:val="ru-RU"/>
        </w:rPr>
        <w:t>Posebne</w:t>
      </w:r>
      <w:proofErr w:type="spellEnd"/>
      <w:r w:rsidRPr="00A62CDD">
        <w:rPr>
          <w:b/>
          <w:bCs/>
          <w:szCs w:val="22"/>
          <w:lang w:val="ru-RU"/>
        </w:rPr>
        <w:t xml:space="preserve"> m</w:t>
      </w:r>
      <w:r w:rsidR="00900B85">
        <w:rPr>
          <w:b/>
          <w:bCs/>
          <w:szCs w:val="22"/>
          <w:lang w:val="sr-Latn-RS"/>
        </w:rPr>
        <w:t>j</w:t>
      </w:r>
      <w:proofErr w:type="spellStart"/>
      <w:r w:rsidRPr="00A62CDD">
        <w:rPr>
          <w:b/>
          <w:bCs/>
          <w:szCs w:val="22"/>
          <w:lang w:val="ru-RU"/>
        </w:rPr>
        <w:t>ere</w:t>
      </w:r>
      <w:proofErr w:type="spellEnd"/>
      <w:r w:rsidRPr="00A62CDD">
        <w:rPr>
          <w:b/>
          <w:bCs/>
          <w:szCs w:val="22"/>
          <w:lang w:val="ru-RU"/>
        </w:rPr>
        <w:t xml:space="preserve"> </w:t>
      </w:r>
      <w:proofErr w:type="spellStart"/>
      <w:r w:rsidRPr="00A62CDD">
        <w:rPr>
          <w:b/>
          <w:bCs/>
          <w:szCs w:val="22"/>
          <w:lang w:val="ru-RU"/>
        </w:rPr>
        <w:t>opreza</w:t>
      </w:r>
      <w:proofErr w:type="spellEnd"/>
      <w:r w:rsidRPr="00A62CDD">
        <w:rPr>
          <w:b/>
          <w:bCs/>
          <w:szCs w:val="22"/>
          <w:lang w:val="ru-RU"/>
        </w:rPr>
        <w:t xml:space="preserve"> </w:t>
      </w:r>
      <w:proofErr w:type="spellStart"/>
      <w:r w:rsidRPr="00A62CDD">
        <w:rPr>
          <w:b/>
          <w:bCs/>
          <w:szCs w:val="22"/>
          <w:lang w:val="ru-RU"/>
        </w:rPr>
        <w:t>pri</w:t>
      </w:r>
      <w:proofErr w:type="spellEnd"/>
      <w:r w:rsidRPr="00A62CDD">
        <w:rPr>
          <w:b/>
          <w:bCs/>
          <w:szCs w:val="22"/>
          <w:lang w:val="ru-RU"/>
        </w:rPr>
        <w:t xml:space="preserve"> </w:t>
      </w:r>
      <w:proofErr w:type="spellStart"/>
      <w:r w:rsidRPr="00A62CDD">
        <w:rPr>
          <w:b/>
          <w:bCs/>
          <w:szCs w:val="22"/>
          <w:lang w:val="ru-RU"/>
        </w:rPr>
        <w:t>odlaganju</w:t>
      </w:r>
      <w:proofErr w:type="spellEnd"/>
      <w:r w:rsidRPr="00A62CDD">
        <w:rPr>
          <w:b/>
          <w:bCs/>
          <w:szCs w:val="22"/>
          <w:lang w:val="ru-RU"/>
        </w:rPr>
        <w:t xml:space="preserve"> </w:t>
      </w:r>
      <w:proofErr w:type="spellStart"/>
      <w:r w:rsidRPr="00A62CDD">
        <w:rPr>
          <w:b/>
          <w:bCs/>
          <w:szCs w:val="22"/>
          <w:lang w:val="ru-RU"/>
        </w:rPr>
        <w:t>materijala</w:t>
      </w:r>
      <w:proofErr w:type="spellEnd"/>
      <w:r w:rsidRPr="00A62CDD">
        <w:rPr>
          <w:b/>
          <w:bCs/>
          <w:szCs w:val="22"/>
          <w:lang w:val="ru-RU"/>
        </w:rPr>
        <w:t xml:space="preserve"> </w:t>
      </w:r>
      <w:proofErr w:type="spellStart"/>
      <w:r w:rsidRPr="00A62CDD">
        <w:rPr>
          <w:b/>
          <w:bCs/>
          <w:szCs w:val="22"/>
          <w:lang w:val="ru-RU"/>
        </w:rPr>
        <w:t>koji</w:t>
      </w:r>
      <w:proofErr w:type="spellEnd"/>
      <w:r w:rsidRPr="00A62CDD">
        <w:rPr>
          <w:b/>
          <w:bCs/>
          <w:szCs w:val="22"/>
          <w:lang w:val="ru-RU"/>
        </w:rPr>
        <w:t xml:space="preserve"> </w:t>
      </w:r>
      <w:proofErr w:type="spellStart"/>
      <w:r w:rsidRPr="00A62CDD">
        <w:rPr>
          <w:b/>
          <w:bCs/>
          <w:szCs w:val="22"/>
          <w:lang w:val="ru-RU"/>
        </w:rPr>
        <w:t>treba</w:t>
      </w:r>
      <w:proofErr w:type="spellEnd"/>
      <w:r w:rsidRPr="00A62CDD">
        <w:rPr>
          <w:b/>
          <w:bCs/>
          <w:szCs w:val="22"/>
          <w:lang w:val="ru-RU"/>
        </w:rPr>
        <w:t xml:space="preserve"> </w:t>
      </w:r>
      <w:proofErr w:type="spellStart"/>
      <w:r w:rsidRPr="00A62CDD">
        <w:rPr>
          <w:b/>
          <w:bCs/>
          <w:szCs w:val="22"/>
          <w:lang w:val="ru-RU"/>
        </w:rPr>
        <w:t>odbaciti</w:t>
      </w:r>
      <w:proofErr w:type="spellEnd"/>
      <w:r w:rsidRPr="00A62CDD">
        <w:rPr>
          <w:b/>
          <w:bCs/>
          <w:szCs w:val="22"/>
          <w:lang w:val="ru-RU"/>
        </w:rPr>
        <w:t xml:space="preserve"> </w:t>
      </w:r>
      <w:proofErr w:type="spellStart"/>
      <w:r w:rsidRPr="00A62CDD">
        <w:rPr>
          <w:b/>
          <w:bCs/>
          <w:szCs w:val="22"/>
          <w:lang w:val="ru-RU"/>
        </w:rPr>
        <w:t>nakon</w:t>
      </w:r>
      <w:proofErr w:type="spellEnd"/>
      <w:r w:rsidRPr="00A62CDD">
        <w:rPr>
          <w:b/>
          <w:bCs/>
          <w:szCs w:val="22"/>
          <w:lang w:val="ru-RU"/>
        </w:rPr>
        <w:t xml:space="preserve"> </w:t>
      </w:r>
      <w:proofErr w:type="spellStart"/>
      <w:r w:rsidRPr="00A62CDD">
        <w:rPr>
          <w:b/>
          <w:bCs/>
          <w:szCs w:val="22"/>
          <w:lang w:val="ru-RU"/>
        </w:rPr>
        <w:t>prim</w:t>
      </w:r>
      <w:proofErr w:type="spellEnd"/>
      <w:r w:rsidR="00900B85">
        <w:rPr>
          <w:b/>
          <w:bCs/>
          <w:szCs w:val="22"/>
          <w:lang w:val="sr-Latn-RS"/>
        </w:rPr>
        <w:t>j</w:t>
      </w:r>
      <w:proofErr w:type="spellStart"/>
      <w:r w:rsidRPr="00A62CDD">
        <w:rPr>
          <w:b/>
          <w:bCs/>
          <w:szCs w:val="22"/>
          <w:lang w:val="ru-RU"/>
        </w:rPr>
        <w:t>ene</w:t>
      </w:r>
      <w:proofErr w:type="spellEnd"/>
      <w:r w:rsidRPr="00A62CDD">
        <w:rPr>
          <w:b/>
          <w:bCs/>
          <w:szCs w:val="22"/>
          <w:lang w:val="ru-RU"/>
        </w:rPr>
        <w:t xml:space="preserve"> l</w:t>
      </w:r>
      <w:r w:rsidR="000638EE">
        <w:rPr>
          <w:b/>
          <w:bCs/>
          <w:szCs w:val="22"/>
          <w:lang w:val="sr-Latn-RS"/>
        </w:rPr>
        <w:t>ij</w:t>
      </w:r>
      <w:proofErr w:type="spellStart"/>
      <w:r w:rsidRPr="00A62CDD">
        <w:rPr>
          <w:b/>
          <w:bCs/>
          <w:szCs w:val="22"/>
          <w:lang w:val="ru-RU"/>
        </w:rPr>
        <w:t>eka</w:t>
      </w:r>
      <w:proofErr w:type="spellEnd"/>
      <w:r w:rsidRPr="00A62CDD">
        <w:rPr>
          <w:b/>
          <w:bCs/>
          <w:szCs w:val="22"/>
          <w:lang w:val="ru-RU"/>
        </w:rPr>
        <w:t xml:space="preserve"> </w:t>
      </w:r>
      <w:r w:rsidRPr="00A62CDD">
        <w:rPr>
          <w:b/>
          <w:bCs/>
          <w:szCs w:val="22"/>
          <w:lang w:val="sr-Latn-CS"/>
        </w:rPr>
        <w:t>(i druga uputstva za rukovanje l</w:t>
      </w:r>
      <w:r w:rsidR="000638EE">
        <w:rPr>
          <w:b/>
          <w:bCs/>
          <w:szCs w:val="22"/>
          <w:lang w:val="sr-Latn-CS"/>
        </w:rPr>
        <w:t>ij</w:t>
      </w:r>
      <w:r w:rsidRPr="00A62CDD">
        <w:rPr>
          <w:b/>
          <w:bCs/>
          <w:szCs w:val="22"/>
          <w:lang w:val="sr-Latn-CS"/>
        </w:rPr>
        <w:t>ekom)</w:t>
      </w:r>
    </w:p>
    <w:p w14:paraId="2D7B4C26" w14:textId="77777777" w:rsidR="00521CFD" w:rsidRDefault="00521CFD" w:rsidP="00C835C2">
      <w:pPr>
        <w:tabs>
          <w:tab w:val="center" w:pos="4536"/>
          <w:tab w:val="right" w:pos="9072"/>
          <w:tab w:val="left" w:pos="9720"/>
        </w:tabs>
        <w:jc w:val="left"/>
        <w:rPr>
          <w:bCs/>
          <w:lang w:val="sr-Latn-CS"/>
        </w:rPr>
      </w:pPr>
    </w:p>
    <w:p w14:paraId="46423169" w14:textId="115AF7B2" w:rsidR="0004796F" w:rsidRDefault="00280D7A" w:rsidP="008A4ED5">
      <w:pPr>
        <w:tabs>
          <w:tab w:val="center" w:pos="4536"/>
          <w:tab w:val="right" w:pos="9072"/>
          <w:tab w:val="left" w:pos="9720"/>
        </w:tabs>
        <w:rPr>
          <w:bCs/>
          <w:lang w:val="sr-Latn-CS"/>
        </w:rPr>
      </w:pPr>
      <w:bookmarkStart w:id="7" w:name="_Hlk47089051"/>
      <w:r>
        <w:rPr>
          <w:bCs/>
          <w:lang w:val="sr-Latn-CS"/>
        </w:rPr>
        <w:t>Norditropin</w:t>
      </w:r>
      <w:r w:rsidR="009B3F9E" w:rsidRPr="009B3F9E">
        <w:rPr>
          <w:bCs/>
          <w:lang w:val="sr-Latn-CS"/>
        </w:rPr>
        <w:t xml:space="preserve"> </w:t>
      </w:r>
      <w:r w:rsidR="00291793">
        <w:rPr>
          <w:bCs/>
          <w:lang w:val="sr-Latn-CS"/>
        </w:rPr>
        <w:t>NordiFlex</w:t>
      </w:r>
      <w:r w:rsidR="009B3F9E" w:rsidRPr="009B3F9E">
        <w:rPr>
          <w:bCs/>
          <w:lang w:val="sr-Latn-CS"/>
        </w:rPr>
        <w:t xml:space="preserve"> je </w:t>
      </w:r>
      <w:r w:rsidR="003739E3">
        <w:rPr>
          <w:bCs/>
          <w:lang w:val="sr-Latn-CS"/>
        </w:rPr>
        <w:t>napunjeni injekcioni pen</w:t>
      </w:r>
      <w:r w:rsidR="009B3F9E" w:rsidRPr="009B3F9E">
        <w:rPr>
          <w:bCs/>
          <w:lang w:val="sr-Latn-CS"/>
        </w:rPr>
        <w:t xml:space="preserve"> predviđen za upotrebu sa NovoFine </w:t>
      </w:r>
      <w:r w:rsidR="000C38BE" w:rsidRPr="000C38BE">
        <w:rPr>
          <w:bCs/>
          <w:lang w:val="sr-Latn-ME"/>
        </w:rPr>
        <w:t>ili NovoTwist</w:t>
      </w:r>
      <w:r w:rsidR="000C38BE" w:rsidRPr="000C38BE">
        <w:rPr>
          <w:bCs/>
          <w:vertAlign w:val="superscript"/>
          <w:lang w:val="sr-Latn-ME"/>
        </w:rPr>
        <w:t xml:space="preserve"> </w:t>
      </w:r>
      <w:r w:rsidR="000C38BE" w:rsidRPr="000C38BE">
        <w:rPr>
          <w:bCs/>
          <w:lang w:val="sr-Latn-ME"/>
        </w:rPr>
        <w:t xml:space="preserve">iglama </w:t>
      </w:r>
      <w:r w:rsidR="002B1CAD">
        <w:rPr>
          <w:bCs/>
          <w:lang w:val="sr-Latn-ME"/>
        </w:rPr>
        <w:t>za jednokratnu upotrebu</w:t>
      </w:r>
      <w:r w:rsidR="00E8435D">
        <w:rPr>
          <w:bCs/>
          <w:lang w:val="sr-Latn-ME"/>
        </w:rPr>
        <w:t>,</w:t>
      </w:r>
      <w:r w:rsidR="002B1CAD">
        <w:rPr>
          <w:bCs/>
          <w:lang w:val="sr-Latn-ME"/>
        </w:rPr>
        <w:t xml:space="preserve"> </w:t>
      </w:r>
      <w:r w:rsidR="000C38BE" w:rsidRPr="000C38BE">
        <w:rPr>
          <w:bCs/>
          <w:lang w:val="sr-Latn-ME"/>
        </w:rPr>
        <w:t>dužine do 8 mm</w:t>
      </w:r>
      <w:r w:rsidR="009B3F9E" w:rsidRPr="009B3F9E">
        <w:rPr>
          <w:bCs/>
          <w:lang w:val="sr-Latn-CS"/>
        </w:rPr>
        <w:t xml:space="preserve">. </w:t>
      </w:r>
    </w:p>
    <w:p w14:paraId="4923175E" w14:textId="77777777" w:rsidR="0004796F" w:rsidRDefault="0004796F" w:rsidP="008A4ED5">
      <w:pPr>
        <w:tabs>
          <w:tab w:val="center" w:pos="4536"/>
          <w:tab w:val="right" w:pos="9072"/>
          <w:tab w:val="left" w:pos="9720"/>
        </w:tabs>
        <w:rPr>
          <w:bCs/>
          <w:lang w:val="sr-Latn-CS"/>
        </w:rPr>
      </w:pPr>
    </w:p>
    <w:p w14:paraId="6E25258B" w14:textId="65E21DA8" w:rsidR="000C38BE" w:rsidRPr="000C38BE" w:rsidRDefault="000C38BE" w:rsidP="008A4ED5">
      <w:pPr>
        <w:tabs>
          <w:tab w:val="center" w:pos="4536"/>
          <w:tab w:val="right" w:pos="9072"/>
          <w:tab w:val="left" w:pos="9720"/>
        </w:tabs>
        <w:rPr>
          <w:bCs/>
          <w:lang w:val="sr-Latn-ME"/>
        </w:rPr>
      </w:pPr>
      <w:r w:rsidRPr="000C38BE">
        <w:rPr>
          <w:bCs/>
          <w:lang w:val="sr-Latn-ME"/>
        </w:rPr>
        <w:t>Norditropin</w:t>
      </w:r>
      <w:r w:rsidRPr="000C38BE">
        <w:rPr>
          <w:bCs/>
          <w:vertAlign w:val="superscript"/>
          <w:lang w:val="sr-Latn-ME"/>
        </w:rPr>
        <w:t xml:space="preserve"> </w:t>
      </w:r>
      <w:r w:rsidRPr="000C38BE">
        <w:rPr>
          <w:bCs/>
          <w:lang w:val="sr-Latn-ME"/>
        </w:rPr>
        <w:t xml:space="preserve">NordiFlex 10 mg/1,5 </w:t>
      </w:r>
      <w:r w:rsidR="00BA513B">
        <w:rPr>
          <w:bCs/>
          <w:lang w:val="sr-Latn-ME"/>
        </w:rPr>
        <w:t>ml</w:t>
      </w:r>
      <w:r w:rsidRPr="000C38BE">
        <w:rPr>
          <w:bCs/>
          <w:lang w:val="sr-Latn-ME"/>
        </w:rPr>
        <w:t xml:space="preserve"> omogućava otpuštanje najviše 3</w:t>
      </w:r>
      <w:r w:rsidR="00E8435D">
        <w:rPr>
          <w:bCs/>
          <w:lang w:val="sr-Latn-ME"/>
        </w:rPr>
        <w:t>,0</w:t>
      </w:r>
      <w:r w:rsidRPr="000C38BE">
        <w:rPr>
          <w:bCs/>
          <w:lang w:val="sr-Latn-ME"/>
        </w:rPr>
        <w:t xml:space="preserve"> mg somatropina po dozi</w:t>
      </w:r>
      <w:r w:rsidR="00E8435D">
        <w:rPr>
          <w:bCs/>
          <w:lang w:val="sr-Latn-ME"/>
        </w:rPr>
        <w:t>,</w:t>
      </w:r>
      <w:r w:rsidRPr="000C38BE">
        <w:rPr>
          <w:bCs/>
          <w:lang w:val="sr-Latn-ME"/>
        </w:rPr>
        <w:t xml:space="preserve"> u pod</w:t>
      </w:r>
      <w:r w:rsidR="005B1D3F">
        <w:rPr>
          <w:bCs/>
          <w:lang w:val="sr-Latn-ME"/>
        </w:rPr>
        <w:t>i</w:t>
      </w:r>
      <w:r w:rsidRPr="000C38BE">
        <w:rPr>
          <w:bCs/>
          <w:lang w:val="sr-Latn-ME"/>
        </w:rPr>
        <w:t>ocima od 0,050 mg somatropina.</w:t>
      </w:r>
    </w:p>
    <w:p w14:paraId="221E3A3D" w14:textId="19013439" w:rsidR="009B3F9E" w:rsidRPr="009B3F9E" w:rsidRDefault="000C38BE" w:rsidP="008A4ED5">
      <w:pPr>
        <w:tabs>
          <w:tab w:val="center" w:pos="4536"/>
          <w:tab w:val="right" w:pos="9072"/>
          <w:tab w:val="left" w:pos="9720"/>
        </w:tabs>
        <w:rPr>
          <w:bCs/>
          <w:lang w:val="sr-Latn-CS"/>
        </w:rPr>
      </w:pPr>
      <w:r w:rsidRPr="000C38BE">
        <w:rPr>
          <w:bCs/>
          <w:lang w:val="sr-Latn-ME"/>
        </w:rPr>
        <w:t>Norditropin</w:t>
      </w:r>
      <w:r w:rsidRPr="000C38BE">
        <w:rPr>
          <w:bCs/>
          <w:vertAlign w:val="superscript"/>
          <w:lang w:val="sr-Latn-ME"/>
        </w:rPr>
        <w:t xml:space="preserve"> </w:t>
      </w:r>
      <w:r w:rsidRPr="000C38BE">
        <w:rPr>
          <w:bCs/>
          <w:lang w:val="sr-Latn-ME"/>
        </w:rPr>
        <w:t xml:space="preserve">NordiFlex 15 mg/1,5 </w:t>
      </w:r>
      <w:r w:rsidR="00BA513B">
        <w:rPr>
          <w:bCs/>
          <w:lang w:val="sr-Latn-ME"/>
        </w:rPr>
        <w:t>ml</w:t>
      </w:r>
      <w:r w:rsidRPr="000C38BE">
        <w:rPr>
          <w:bCs/>
          <w:lang w:val="sr-Latn-ME"/>
        </w:rPr>
        <w:t xml:space="preserve"> omogućava otpuštanje najviše 4,5 mg somatropina po dozi</w:t>
      </w:r>
      <w:r w:rsidR="00E8435D">
        <w:rPr>
          <w:bCs/>
          <w:lang w:val="sr-Latn-ME"/>
        </w:rPr>
        <w:t>,</w:t>
      </w:r>
      <w:r w:rsidRPr="000C38BE">
        <w:rPr>
          <w:bCs/>
          <w:lang w:val="sr-Latn-ME"/>
        </w:rPr>
        <w:t xml:space="preserve"> u </w:t>
      </w:r>
      <w:r w:rsidR="00E8435D" w:rsidRPr="000C38BE">
        <w:rPr>
          <w:bCs/>
          <w:lang w:val="sr-Latn-ME"/>
        </w:rPr>
        <w:t>pod</w:t>
      </w:r>
      <w:r w:rsidR="00E8435D">
        <w:rPr>
          <w:bCs/>
          <w:lang w:val="sr-Latn-ME"/>
        </w:rPr>
        <w:t>io</w:t>
      </w:r>
      <w:r w:rsidR="00E8435D" w:rsidRPr="000C38BE">
        <w:rPr>
          <w:bCs/>
          <w:lang w:val="sr-Latn-ME"/>
        </w:rPr>
        <w:t xml:space="preserve">cima </w:t>
      </w:r>
      <w:r w:rsidRPr="000C38BE">
        <w:rPr>
          <w:bCs/>
          <w:lang w:val="sr-Latn-ME"/>
        </w:rPr>
        <w:t xml:space="preserve">od 0,075 mg somatropina. </w:t>
      </w:r>
      <w:bookmarkEnd w:id="7"/>
    </w:p>
    <w:p w14:paraId="7CACE9A2" w14:textId="77777777" w:rsidR="009B3F9E" w:rsidRPr="009B3F9E" w:rsidRDefault="009B3F9E" w:rsidP="008A4ED5">
      <w:pPr>
        <w:tabs>
          <w:tab w:val="center" w:pos="4536"/>
          <w:tab w:val="right" w:pos="9072"/>
          <w:tab w:val="left" w:pos="9720"/>
        </w:tabs>
        <w:rPr>
          <w:bCs/>
          <w:lang w:val="sr-Latn-CS"/>
        </w:rPr>
      </w:pPr>
    </w:p>
    <w:p w14:paraId="108BE3E4" w14:textId="6CD07A2A" w:rsidR="009B3F9E" w:rsidRPr="009B3F9E" w:rsidRDefault="009B3F9E" w:rsidP="008A4ED5">
      <w:pPr>
        <w:tabs>
          <w:tab w:val="clear" w:pos="284"/>
          <w:tab w:val="center" w:pos="4536"/>
          <w:tab w:val="right" w:pos="9072"/>
          <w:tab w:val="left" w:pos="9720"/>
        </w:tabs>
        <w:rPr>
          <w:bCs/>
          <w:lang w:val="sr-Latn-CS"/>
        </w:rPr>
      </w:pPr>
      <w:r w:rsidRPr="009B3F9E">
        <w:rPr>
          <w:bCs/>
          <w:lang w:val="sr-Latn-CS"/>
        </w:rPr>
        <w:t>Da bi</w:t>
      </w:r>
      <w:r w:rsidR="00E8435D">
        <w:rPr>
          <w:bCs/>
          <w:lang w:val="sr-Latn-CS"/>
        </w:rPr>
        <w:t>ste</w:t>
      </w:r>
      <w:r w:rsidR="008228C1">
        <w:rPr>
          <w:bCs/>
          <w:lang w:val="sr-Latn-CS"/>
        </w:rPr>
        <w:t xml:space="preserve"> </w:t>
      </w:r>
      <w:r w:rsidRPr="009B3F9E">
        <w:rPr>
          <w:bCs/>
          <w:lang w:val="sr-Latn-CS"/>
        </w:rPr>
        <w:t>obezb</w:t>
      </w:r>
      <w:r w:rsidR="00E8435D">
        <w:rPr>
          <w:bCs/>
          <w:lang w:val="sr-Latn-CS"/>
        </w:rPr>
        <w:t>ij</w:t>
      </w:r>
      <w:r w:rsidRPr="009B3F9E">
        <w:rPr>
          <w:bCs/>
          <w:lang w:val="sr-Latn-CS"/>
        </w:rPr>
        <w:t>edil</w:t>
      </w:r>
      <w:r w:rsidR="00E8435D">
        <w:rPr>
          <w:bCs/>
          <w:lang w:val="sr-Latn-CS"/>
        </w:rPr>
        <w:t>i</w:t>
      </w:r>
      <w:r w:rsidRPr="009B3F9E">
        <w:rPr>
          <w:bCs/>
          <w:lang w:val="sr-Latn-CS"/>
        </w:rPr>
        <w:t xml:space="preserve"> </w:t>
      </w:r>
      <w:r w:rsidRPr="009B3F9E">
        <w:rPr>
          <w:szCs w:val="22"/>
          <w:lang w:val="sl-SI"/>
        </w:rPr>
        <w:t>tačno</w:t>
      </w:r>
      <w:r w:rsidRPr="009B3F9E">
        <w:rPr>
          <w:bCs/>
          <w:lang w:val="sr-Latn-CS"/>
        </w:rPr>
        <w:t xml:space="preserve"> doziranje </w:t>
      </w:r>
      <w:r w:rsidRPr="009B3F9E">
        <w:rPr>
          <w:szCs w:val="22"/>
          <w:lang w:val="sl-SI"/>
        </w:rPr>
        <w:t>i izb</w:t>
      </w:r>
      <w:r w:rsidR="00E8435D">
        <w:rPr>
          <w:szCs w:val="22"/>
          <w:lang w:val="sl-SI"/>
        </w:rPr>
        <w:t>j</w:t>
      </w:r>
      <w:r w:rsidRPr="009B3F9E">
        <w:rPr>
          <w:szCs w:val="22"/>
          <w:lang w:val="sl-SI"/>
        </w:rPr>
        <w:t>egl</w:t>
      </w:r>
      <w:r w:rsidR="008228C1">
        <w:rPr>
          <w:szCs w:val="22"/>
          <w:lang w:val="sl-SI"/>
        </w:rPr>
        <w:t>o</w:t>
      </w:r>
      <w:r w:rsidRPr="009B3F9E">
        <w:rPr>
          <w:szCs w:val="22"/>
          <w:lang w:val="sl-SI"/>
        </w:rPr>
        <w:t xml:space="preserve"> ubrizgavanje vazduha</w:t>
      </w:r>
      <w:r w:rsidRPr="009B3F9E">
        <w:rPr>
          <w:bCs/>
          <w:lang w:val="sr-Latn-CS"/>
        </w:rPr>
        <w:t xml:space="preserve">, </w:t>
      </w:r>
      <w:r w:rsidRPr="009B3F9E">
        <w:rPr>
          <w:szCs w:val="22"/>
          <w:lang w:val="sl-SI"/>
        </w:rPr>
        <w:t>prov</w:t>
      </w:r>
      <w:r w:rsidR="00E8435D">
        <w:rPr>
          <w:szCs w:val="22"/>
          <w:lang w:val="sl-SI"/>
        </w:rPr>
        <w:t>j</w:t>
      </w:r>
      <w:r w:rsidRPr="009B3F9E">
        <w:rPr>
          <w:szCs w:val="22"/>
          <w:lang w:val="sl-SI"/>
        </w:rPr>
        <w:t>erit</w:t>
      </w:r>
      <w:r w:rsidR="008228C1">
        <w:rPr>
          <w:szCs w:val="22"/>
          <w:lang w:val="sl-SI"/>
        </w:rPr>
        <w:t>i</w:t>
      </w:r>
      <w:r w:rsidRPr="009B3F9E">
        <w:rPr>
          <w:szCs w:val="22"/>
          <w:lang w:val="sl-SI"/>
        </w:rPr>
        <w:t xml:space="preserve"> protok hormona rasta pr</w:t>
      </w:r>
      <w:r w:rsidR="00E8435D">
        <w:rPr>
          <w:szCs w:val="22"/>
          <w:lang w:val="sl-SI"/>
        </w:rPr>
        <w:t>ij</w:t>
      </w:r>
      <w:r w:rsidRPr="009B3F9E">
        <w:rPr>
          <w:szCs w:val="22"/>
          <w:lang w:val="sl-SI"/>
        </w:rPr>
        <w:t>e prvog ubrizgavanja.</w:t>
      </w:r>
      <w:r w:rsidR="00CD62C2">
        <w:rPr>
          <w:szCs w:val="22"/>
          <w:lang w:val="sl-SI"/>
        </w:rPr>
        <w:t xml:space="preserve"> </w:t>
      </w:r>
      <w:r w:rsidR="00280D7A">
        <w:rPr>
          <w:lang w:val="sr-Latn-CS"/>
        </w:rPr>
        <w:t>Norditropin</w:t>
      </w:r>
      <w:r w:rsidRPr="009B3F9E">
        <w:rPr>
          <w:lang w:val="sr-Latn-CS"/>
        </w:rPr>
        <w:t xml:space="preserve"> </w:t>
      </w:r>
      <w:r w:rsidR="00291793">
        <w:rPr>
          <w:lang w:val="sr-Latn-CS"/>
        </w:rPr>
        <w:t>NordiFlex</w:t>
      </w:r>
      <w:r w:rsidRPr="009B3F9E">
        <w:rPr>
          <w:lang w:val="sr-Latn-CS"/>
        </w:rPr>
        <w:t xml:space="preserve"> se ne sm</w:t>
      </w:r>
      <w:r w:rsidR="00E8435D">
        <w:rPr>
          <w:lang w:val="sr-Latn-CS"/>
        </w:rPr>
        <w:t>ij</w:t>
      </w:r>
      <w:r w:rsidRPr="009B3F9E">
        <w:rPr>
          <w:lang w:val="sr-Latn-CS"/>
        </w:rPr>
        <w:t xml:space="preserve">e koristiti ako se </w:t>
      </w:r>
      <w:r w:rsidRPr="009B3F9E">
        <w:rPr>
          <w:bCs/>
          <w:lang w:val="sr-Latn-CS"/>
        </w:rPr>
        <w:t xml:space="preserve">kap </w:t>
      </w:r>
      <w:r w:rsidR="00E8435D">
        <w:rPr>
          <w:bCs/>
          <w:lang w:val="sr-Latn-CS"/>
        </w:rPr>
        <w:t xml:space="preserve">rastvora </w:t>
      </w:r>
      <w:r w:rsidRPr="009B3F9E">
        <w:rPr>
          <w:bCs/>
          <w:lang w:val="sr-Latn-CS"/>
        </w:rPr>
        <w:t xml:space="preserve">hormona rasta </w:t>
      </w:r>
      <w:r w:rsidRPr="009B3F9E">
        <w:rPr>
          <w:bCs/>
          <w:lang w:val="sr-Latn-CS"/>
        </w:rPr>
        <w:lastRenderedPageBreak/>
        <w:t>ne pojavi na vrhu igle.</w:t>
      </w:r>
      <w:r w:rsidRPr="009B3F9E">
        <w:rPr>
          <w:szCs w:val="22"/>
          <w:lang w:val="sl-SI"/>
        </w:rPr>
        <w:t xml:space="preserve"> </w:t>
      </w:r>
      <w:r w:rsidRPr="009B3F9E">
        <w:rPr>
          <w:bCs/>
          <w:lang w:val="sr-Latn-CS"/>
        </w:rPr>
        <w:t xml:space="preserve">Doza se odabira okretanjem </w:t>
      </w:r>
      <w:r w:rsidR="006E5A21" w:rsidRPr="006E5A21">
        <w:rPr>
          <w:bCs/>
          <w:lang w:val="sr-Latn-ME"/>
        </w:rPr>
        <w:t>dugmeta za odabiranje doze sve dok se potrebna doza ne pojavi na prozoru koji pokazuje odabranu dozu. Ukoliko je odabrana pogrešna doza</w:t>
      </w:r>
      <w:r w:rsidR="0004796F">
        <w:rPr>
          <w:bCs/>
          <w:lang w:val="sr-Latn-ME"/>
        </w:rPr>
        <w:t>,</w:t>
      </w:r>
      <w:r w:rsidR="006E5A21" w:rsidRPr="006E5A21">
        <w:rPr>
          <w:bCs/>
          <w:lang w:val="sr-Latn-ME"/>
        </w:rPr>
        <w:t xml:space="preserve"> to</w:t>
      </w:r>
      <w:r w:rsidR="00CD62C2">
        <w:rPr>
          <w:bCs/>
          <w:lang w:val="sr-Latn-ME"/>
        </w:rPr>
        <w:t xml:space="preserve"> </w:t>
      </w:r>
      <w:r w:rsidR="006E5A21" w:rsidRPr="006E5A21">
        <w:rPr>
          <w:bCs/>
          <w:lang w:val="sr-Latn-ME"/>
        </w:rPr>
        <w:t>se može ispravljati okretanjem dugmeta za odabiranje doze u suprotnom pravcu</w:t>
      </w:r>
      <w:r w:rsidRPr="009B3F9E">
        <w:rPr>
          <w:bCs/>
          <w:lang w:val="sr-Latn-CS"/>
        </w:rPr>
        <w:t>. Pritiskanjem dugmeta za ubrizgavanje daje se odabrana doza.</w:t>
      </w:r>
    </w:p>
    <w:p w14:paraId="61B25501" w14:textId="77777777" w:rsidR="009B3F9E" w:rsidRDefault="009B3F9E">
      <w:pPr>
        <w:tabs>
          <w:tab w:val="center" w:pos="4536"/>
          <w:tab w:val="right" w:pos="9072"/>
          <w:tab w:val="left" w:pos="9720"/>
        </w:tabs>
        <w:rPr>
          <w:bCs/>
          <w:lang w:val="sr-Latn-CS"/>
        </w:rPr>
      </w:pPr>
    </w:p>
    <w:p w14:paraId="1173E387" w14:textId="29B1DB7B" w:rsidR="009B3F9E" w:rsidRDefault="00280D7A">
      <w:pPr>
        <w:tabs>
          <w:tab w:val="center" w:pos="4536"/>
          <w:tab w:val="right" w:pos="9072"/>
          <w:tab w:val="left" w:pos="9720"/>
        </w:tabs>
        <w:rPr>
          <w:lang w:val="sr-Latn-CS"/>
        </w:rPr>
      </w:pPr>
      <w:r>
        <w:rPr>
          <w:lang w:val="sr-Latn-CS"/>
        </w:rPr>
        <w:t>Norditropin</w:t>
      </w:r>
      <w:r w:rsidR="009B3F9E" w:rsidRPr="009B3F9E">
        <w:rPr>
          <w:lang w:val="sr-Latn-CS"/>
        </w:rPr>
        <w:t xml:space="preserve"> </w:t>
      </w:r>
      <w:r w:rsidR="00291793">
        <w:rPr>
          <w:lang w:val="sr-Latn-CS"/>
        </w:rPr>
        <w:t>NordiFlex</w:t>
      </w:r>
      <w:r w:rsidR="009B3F9E" w:rsidRPr="009B3F9E">
        <w:rPr>
          <w:lang w:val="sr-Latn-CS"/>
        </w:rPr>
        <w:t xml:space="preserve"> se nikada ne sm</w:t>
      </w:r>
      <w:r w:rsidR="00E8435D">
        <w:rPr>
          <w:lang w:val="sr-Latn-CS"/>
        </w:rPr>
        <w:t>ij</w:t>
      </w:r>
      <w:r w:rsidR="009B3F9E" w:rsidRPr="009B3F9E">
        <w:rPr>
          <w:lang w:val="sr-Latn-CS"/>
        </w:rPr>
        <w:t>e snažno mućkati.</w:t>
      </w:r>
    </w:p>
    <w:p w14:paraId="25EC758E" w14:textId="77777777" w:rsidR="009B3F9E" w:rsidRPr="009B3F9E" w:rsidRDefault="009B3F9E">
      <w:pPr>
        <w:tabs>
          <w:tab w:val="center" w:pos="4536"/>
          <w:tab w:val="right" w:pos="9072"/>
          <w:tab w:val="left" w:pos="9720"/>
        </w:tabs>
        <w:rPr>
          <w:lang w:val="sr-Latn-CS"/>
        </w:rPr>
      </w:pPr>
    </w:p>
    <w:p w14:paraId="7B66954F" w14:textId="08D5B4A0" w:rsidR="009B3F9E" w:rsidRPr="009B3F9E" w:rsidRDefault="00280D7A">
      <w:pPr>
        <w:tabs>
          <w:tab w:val="center" w:pos="4536"/>
          <w:tab w:val="right" w:pos="9072"/>
          <w:tab w:val="left" w:pos="9720"/>
        </w:tabs>
        <w:rPr>
          <w:lang w:val="sr-Latn-CS"/>
        </w:rPr>
      </w:pPr>
      <w:r>
        <w:rPr>
          <w:lang w:val="sr-Latn-CS"/>
        </w:rPr>
        <w:t>Norditropin</w:t>
      </w:r>
      <w:r w:rsidR="009B3F9E" w:rsidRPr="009B3F9E">
        <w:rPr>
          <w:lang w:val="sr-Latn-CS"/>
        </w:rPr>
        <w:t xml:space="preserve"> </w:t>
      </w:r>
      <w:r w:rsidR="00291793">
        <w:rPr>
          <w:lang w:val="sr-Latn-CS"/>
        </w:rPr>
        <w:t>NordiFlex</w:t>
      </w:r>
      <w:r w:rsidR="009B3F9E" w:rsidRPr="009B3F9E">
        <w:rPr>
          <w:lang w:val="sr-Latn-CS"/>
        </w:rPr>
        <w:t xml:space="preserve"> ne koristiti ako </w:t>
      </w:r>
      <w:r w:rsidR="00E8435D">
        <w:rPr>
          <w:lang w:val="sr-Latn-CS"/>
        </w:rPr>
        <w:t xml:space="preserve">je </w:t>
      </w:r>
      <w:r w:rsidR="009B3F9E" w:rsidRPr="009B3F9E">
        <w:rPr>
          <w:lang w:val="sr-Latn-CS"/>
        </w:rPr>
        <w:t>rastvor hormona rasta za injekcij</w:t>
      </w:r>
      <w:r w:rsidR="00E8435D">
        <w:rPr>
          <w:lang w:val="sr-Latn-CS"/>
        </w:rPr>
        <w:t>u mutan ili ako promijeni boju</w:t>
      </w:r>
      <w:r w:rsidR="009B3F9E" w:rsidRPr="009B3F9E">
        <w:rPr>
          <w:lang w:val="sr-Latn-CS"/>
        </w:rPr>
        <w:t>, što se prov</w:t>
      </w:r>
      <w:r w:rsidR="00E8435D">
        <w:rPr>
          <w:lang w:val="sr-Latn-CS"/>
        </w:rPr>
        <w:t>j</w:t>
      </w:r>
      <w:r w:rsidR="009B3F9E" w:rsidRPr="009B3F9E">
        <w:rPr>
          <w:lang w:val="sr-Latn-CS"/>
        </w:rPr>
        <w:t xml:space="preserve">erava okretanjem </w:t>
      </w:r>
      <w:r w:rsidR="003739E3">
        <w:rPr>
          <w:lang w:val="sr-Latn-CS"/>
        </w:rPr>
        <w:t>napunjenog injekcionog pena</w:t>
      </w:r>
      <w:r w:rsidR="009B3F9E" w:rsidRPr="009B3F9E">
        <w:rPr>
          <w:lang w:val="sr-Latn-CS"/>
        </w:rPr>
        <w:t xml:space="preserve"> gore-dol</w:t>
      </w:r>
      <w:r w:rsidR="00E8435D">
        <w:rPr>
          <w:lang w:val="sr-Latn-CS"/>
        </w:rPr>
        <w:t>j</w:t>
      </w:r>
      <w:r w:rsidR="009B3F9E" w:rsidRPr="009B3F9E">
        <w:rPr>
          <w:lang w:val="sr-Latn-CS"/>
        </w:rPr>
        <w:t>e jednom ili dva puta.</w:t>
      </w:r>
    </w:p>
    <w:p w14:paraId="2DA8817A" w14:textId="77777777" w:rsidR="0004796F" w:rsidRDefault="0004796F">
      <w:pPr>
        <w:rPr>
          <w:lang w:val="sr-Latn-CS"/>
        </w:rPr>
      </w:pPr>
      <w:bookmarkStart w:id="8" w:name="_Hlk47089105"/>
    </w:p>
    <w:p w14:paraId="3221174A" w14:textId="54335D84" w:rsidR="005004B8" w:rsidRDefault="00E8435D">
      <w:pPr>
        <w:rPr>
          <w:lang w:val="sr-Latn-CS"/>
        </w:rPr>
      </w:pPr>
      <w:r>
        <w:rPr>
          <w:lang w:val="sr-Latn-CS"/>
        </w:rPr>
        <w:t>Neupotrijebljeni</w:t>
      </w:r>
      <w:r w:rsidR="005004B8" w:rsidRPr="001108EC">
        <w:rPr>
          <w:lang w:val="sr-Latn-CS"/>
        </w:rPr>
        <w:t xml:space="preserve"> l</w:t>
      </w:r>
      <w:r w:rsidR="000638EE">
        <w:rPr>
          <w:lang w:val="sr-Latn-CS"/>
        </w:rPr>
        <w:t>ij</w:t>
      </w:r>
      <w:r w:rsidR="005004B8" w:rsidRPr="001108EC">
        <w:rPr>
          <w:lang w:val="sr-Latn-CS"/>
        </w:rPr>
        <w:t xml:space="preserve">ek ili </w:t>
      </w:r>
      <w:r>
        <w:rPr>
          <w:lang w:val="sr-Latn-CS"/>
        </w:rPr>
        <w:t xml:space="preserve">bilo kakav </w:t>
      </w:r>
      <w:r w:rsidR="005004B8" w:rsidRPr="001108EC">
        <w:rPr>
          <w:lang w:val="sr-Latn-CS"/>
        </w:rPr>
        <w:t xml:space="preserve">otpad </w:t>
      </w:r>
      <w:r>
        <w:rPr>
          <w:lang w:val="sr-Latn-CS"/>
        </w:rPr>
        <w:t xml:space="preserve"> se uništava </w:t>
      </w:r>
      <w:r w:rsidR="005004B8" w:rsidRPr="001108EC">
        <w:rPr>
          <w:lang w:val="sr-Latn-CS"/>
        </w:rPr>
        <w:t xml:space="preserve">u skladu sa važećim </w:t>
      </w:r>
      <w:r>
        <w:rPr>
          <w:lang w:val="sr-Latn-CS"/>
        </w:rPr>
        <w:t xml:space="preserve">lokalnim zakonskim </w:t>
      </w:r>
      <w:r w:rsidR="005004B8" w:rsidRPr="001108EC">
        <w:rPr>
          <w:lang w:val="sr-Latn-CS"/>
        </w:rPr>
        <w:t>propisima.</w:t>
      </w:r>
      <w:bookmarkEnd w:id="8"/>
    </w:p>
    <w:p w14:paraId="51976420" w14:textId="316B250B" w:rsidR="001A092F" w:rsidRDefault="001A092F">
      <w:pPr>
        <w:rPr>
          <w:lang w:val="sr-Latn-CS"/>
        </w:rPr>
      </w:pPr>
    </w:p>
    <w:p w14:paraId="7678EECF" w14:textId="77777777" w:rsidR="001A092F" w:rsidRPr="00E92590" w:rsidRDefault="001A092F">
      <w:pPr>
        <w:rPr>
          <w:szCs w:val="22"/>
          <w:lang w:val="sr-Latn-CS"/>
        </w:rPr>
      </w:pPr>
    </w:p>
    <w:p w14:paraId="1B70C503" w14:textId="6B9471AD" w:rsidR="00CE09F3" w:rsidRDefault="00CE09F3" w:rsidP="008A4ED5">
      <w:pPr>
        <w:pStyle w:val="NASLOV123"/>
        <w:spacing w:before="0" w:after="0"/>
        <w:jc w:val="both"/>
        <w:rPr>
          <w:lang w:val="sr-Latn-CS"/>
        </w:rPr>
      </w:pPr>
      <w:r w:rsidRPr="00E92590">
        <w:rPr>
          <w:lang w:val="sr-Latn-CS"/>
        </w:rPr>
        <w:t xml:space="preserve">7. </w:t>
      </w:r>
      <w:r w:rsidRPr="00432669">
        <w:rPr>
          <w:lang w:val="pt-BR"/>
        </w:rPr>
        <w:t>NOSILAC</w:t>
      </w:r>
      <w:r w:rsidRPr="00E92590">
        <w:rPr>
          <w:lang w:val="sr-Latn-CS"/>
        </w:rPr>
        <w:t xml:space="preserve"> </w:t>
      </w:r>
      <w:r w:rsidRPr="00432669">
        <w:rPr>
          <w:lang w:val="pt-BR"/>
        </w:rPr>
        <w:t>DOZVOLE</w:t>
      </w:r>
      <w:r w:rsidRPr="00E92590">
        <w:rPr>
          <w:lang w:val="sr-Latn-CS"/>
        </w:rPr>
        <w:t xml:space="preserve"> </w:t>
      </w:r>
    </w:p>
    <w:p w14:paraId="38D9F1CF" w14:textId="77777777" w:rsidR="001A092F" w:rsidRPr="00E92590" w:rsidRDefault="001A092F" w:rsidP="008A4ED5">
      <w:pPr>
        <w:pStyle w:val="NASLOV123"/>
        <w:spacing w:before="0" w:after="0"/>
        <w:jc w:val="both"/>
        <w:rPr>
          <w:lang w:val="sr-Latn-CS"/>
        </w:rPr>
      </w:pPr>
    </w:p>
    <w:p w14:paraId="040DEE94" w14:textId="4AC9B438" w:rsidR="009B3F9E" w:rsidRDefault="00E8435D" w:rsidP="008A4ED5">
      <w:pPr>
        <w:rPr>
          <w:rFonts w:cs="Arial"/>
          <w:lang w:val="sr-Latn-CS"/>
        </w:rPr>
      </w:pPr>
      <w:r>
        <w:rPr>
          <w:rFonts w:cs="Arial"/>
          <w:lang w:val="sr-Latn-CS"/>
        </w:rPr>
        <w:t>Novo Nordisk Pharma Operations A/S</w:t>
      </w:r>
      <w:r w:rsidR="00442AAE">
        <w:rPr>
          <w:rFonts w:cs="Arial"/>
          <w:lang w:val="sr-Latn-CS"/>
        </w:rPr>
        <w:t>, Danska – Predstavništvo Crna Gora, Podgorica</w:t>
      </w:r>
    </w:p>
    <w:p w14:paraId="1A91E7DC" w14:textId="2C3E1ABD" w:rsidR="00442AAE" w:rsidRPr="009B3F9E" w:rsidRDefault="00442AAE" w:rsidP="008A4ED5">
      <w:pPr>
        <w:rPr>
          <w:rFonts w:cs="Arial"/>
          <w:lang w:val="sr-Latn-CS"/>
        </w:rPr>
      </w:pPr>
      <w:r>
        <w:rPr>
          <w:rFonts w:cs="Arial"/>
          <w:lang w:val="sr-Latn-CS"/>
        </w:rPr>
        <w:t>Kritskog odreda 4/1, 81000 Podgorica, Crna Gora</w:t>
      </w:r>
    </w:p>
    <w:p w14:paraId="2FB38157" w14:textId="5E686113" w:rsidR="00CE09F3" w:rsidRDefault="00CE09F3" w:rsidP="00C835C2">
      <w:pPr>
        <w:rPr>
          <w:szCs w:val="22"/>
          <w:lang w:val="sr-Latn-CS"/>
        </w:rPr>
      </w:pPr>
    </w:p>
    <w:p w14:paraId="6560ED57" w14:textId="77777777" w:rsidR="001A092F" w:rsidRPr="00E92590" w:rsidRDefault="001A092F" w:rsidP="00C835C2">
      <w:pPr>
        <w:rPr>
          <w:szCs w:val="22"/>
          <w:lang w:val="sr-Latn-CS"/>
        </w:rPr>
      </w:pPr>
    </w:p>
    <w:p w14:paraId="1475BA14" w14:textId="5D7D25AD" w:rsidR="00CE09F3" w:rsidRDefault="00CE09F3" w:rsidP="00C835C2">
      <w:pPr>
        <w:pStyle w:val="NASLOV123"/>
        <w:spacing w:before="0" w:after="0"/>
        <w:rPr>
          <w:lang w:val="sv-SE"/>
        </w:rPr>
      </w:pPr>
      <w:r w:rsidRPr="00383195">
        <w:rPr>
          <w:lang w:val="ru-RU"/>
        </w:rPr>
        <w:t xml:space="preserve">8. </w:t>
      </w:r>
      <w:r w:rsidRPr="00383195">
        <w:rPr>
          <w:lang w:val="sv-SE"/>
        </w:rPr>
        <w:t>BROJ DOZVOLE ZA STAVLJANJE L</w:t>
      </w:r>
      <w:r w:rsidR="000638EE">
        <w:rPr>
          <w:lang w:val="sv-SE"/>
        </w:rPr>
        <w:t>IJ</w:t>
      </w:r>
      <w:r w:rsidRPr="00383195">
        <w:rPr>
          <w:lang w:val="sv-SE"/>
        </w:rPr>
        <w:t>EKA U PROMET</w:t>
      </w:r>
    </w:p>
    <w:p w14:paraId="251B4567" w14:textId="3AD96E62" w:rsidR="001A092F" w:rsidRDefault="001A092F" w:rsidP="00C835C2">
      <w:pPr>
        <w:pStyle w:val="NASLOV123"/>
        <w:spacing w:before="0" w:after="0"/>
        <w:rPr>
          <w:lang w:val="sv-SE"/>
        </w:rPr>
      </w:pPr>
    </w:p>
    <w:p w14:paraId="389A4A6F" w14:textId="49132C56" w:rsidR="001A092F" w:rsidRPr="008A4ED5" w:rsidRDefault="001A092F" w:rsidP="001A092F">
      <w:pPr>
        <w:pStyle w:val="NASLOV123"/>
        <w:rPr>
          <w:b w:val="0"/>
          <w:lang w:val="sr-Latn-CS"/>
        </w:rPr>
      </w:pPr>
      <w:r w:rsidRPr="008A4ED5">
        <w:rPr>
          <w:b w:val="0"/>
          <w:lang w:val="sr-Latn-CS"/>
        </w:rPr>
        <w:t>Norditropin NordiFlex, rastvor za injekciju u napunjenom injekcionom penu, 10 mg/1.5 ml, napunjeni injekcioni pen, 1x1.5 ml: 2030/20/1080-5734</w:t>
      </w:r>
    </w:p>
    <w:p w14:paraId="122659D2" w14:textId="77777777" w:rsidR="001A092F" w:rsidRPr="008A4ED5" w:rsidRDefault="001A092F" w:rsidP="001A092F">
      <w:pPr>
        <w:pStyle w:val="NASLOV123"/>
        <w:rPr>
          <w:b w:val="0"/>
          <w:lang w:val="sr-Latn-CS"/>
        </w:rPr>
      </w:pPr>
    </w:p>
    <w:p w14:paraId="64508A6E" w14:textId="4DB43416" w:rsidR="001A092F" w:rsidRPr="008A4ED5" w:rsidRDefault="001A092F" w:rsidP="001A092F">
      <w:pPr>
        <w:pStyle w:val="NASLOV123"/>
        <w:rPr>
          <w:b w:val="0"/>
          <w:lang w:val="sr-Latn-CS"/>
        </w:rPr>
      </w:pPr>
      <w:r w:rsidRPr="008A4ED5">
        <w:rPr>
          <w:b w:val="0"/>
          <w:lang w:val="sr-Latn-CS"/>
        </w:rPr>
        <w:t>Norditropin NordiFlex, rastvor za injekciju u napunjenom injekcionom penu, 15 mg/1.5 ml, napunjeni injekcioni pen, 1x1.5 ml: 2030/20/1081-5735</w:t>
      </w:r>
    </w:p>
    <w:p w14:paraId="426C7960" w14:textId="77777777" w:rsidR="001A092F" w:rsidRPr="00383195" w:rsidRDefault="001A092F" w:rsidP="00C835C2">
      <w:pPr>
        <w:pStyle w:val="NASLOV123"/>
        <w:spacing w:before="0" w:after="0"/>
        <w:rPr>
          <w:lang w:val="sr-Latn-CS"/>
        </w:rPr>
      </w:pPr>
    </w:p>
    <w:p w14:paraId="1BDED207" w14:textId="3C79EDAD" w:rsidR="00CE09F3" w:rsidRDefault="00CE09F3" w:rsidP="00C835C2">
      <w:pPr>
        <w:pStyle w:val="NASLOV123"/>
        <w:spacing w:before="0" w:after="0"/>
        <w:jc w:val="both"/>
        <w:rPr>
          <w:lang w:val="sv-SE"/>
        </w:rPr>
      </w:pPr>
      <w:r w:rsidRPr="00383195">
        <w:rPr>
          <w:lang w:val="ru-RU"/>
        </w:rPr>
        <w:t>9. DATUM PRVE DOZVOLE</w:t>
      </w:r>
      <w:r w:rsidR="00900B85">
        <w:rPr>
          <w:lang w:val="sr-Latn-RS"/>
        </w:rPr>
        <w:t>/</w:t>
      </w:r>
      <w:r w:rsidRPr="00383195">
        <w:rPr>
          <w:lang w:val="ru-RU"/>
        </w:rPr>
        <w:t>OBNOVE DOZVOLE</w:t>
      </w:r>
      <w:r w:rsidRPr="00CF4319">
        <w:rPr>
          <w:lang w:val="sr-Latn-CS"/>
        </w:rPr>
        <w:t xml:space="preserve"> </w:t>
      </w:r>
      <w:r w:rsidRPr="00383195">
        <w:rPr>
          <w:lang w:val="sv-SE"/>
        </w:rPr>
        <w:t>ZA STAVLJANJE L</w:t>
      </w:r>
      <w:r w:rsidR="000638EE">
        <w:rPr>
          <w:lang w:val="sv-SE"/>
        </w:rPr>
        <w:t>IJ</w:t>
      </w:r>
      <w:r w:rsidRPr="00383195">
        <w:rPr>
          <w:lang w:val="sv-SE"/>
        </w:rPr>
        <w:t>EKA U PROMET</w:t>
      </w:r>
    </w:p>
    <w:p w14:paraId="2C9FCC48" w14:textId="77777777" w:rsidR="00B567D0" w:rsidRPr="00CF4319" w:rsidRDefault="00B567D0" w:rsidP="00C835C2">
      <w:pPr>
        <w:pStyle w:val="NASLOV123"/>
        <w:spacing w:before="0" w:after="0"/>
        <w:jc w:val="both"/>
        <w:rPr>
          <w:lang w:val="sr-Latn-CS"/>
        </w:rPr>
      </w:pPr>
    </w:p>
    <w:p w14:paraId="25290A59" w14:textId="6ACA7301" w:rsidR="003B037A" w:rsidRDefault="00442AAE" w:rsidP="00C835C2">
      <w:pPr>
        <w:autoSpaceDE w:val="0"/>
        <w:autoSpaceDN w:val="0"/>
        <w:adjustRightInd w:val="0"/>
        <w:rPr>
          <w:szCs w:val="22"/>
          <w:lang w:val="sr-Latn-CS"/>
        </w:rPr>
      </w:pPr>
      <w:r w:rsidRPr="00A62A62">
        <w:rPr>
          <w:bCs/>
          <w:iCs/>
          <w:szCs w:val="22"/>
          <w:lang w:val="sr-Latn-CS"/>
        </w:rPr>
        <w:t>Norditropin NordiFlex</w:t>
      </w:r>
      <w:r w:rsidRPr="00A62A62">
        <w:rPr>
          <w:bCs/>
          <w:iCs/>
          <w:szCs w:val="22"/>
          <w:vertAlign w:val="subscript"/>
          <w:lang w:val="sr-Latn-CS"/>
        </w:rPr>
        <w:t>,</w:t>
      </w:r>
      <w:r w:rsidRPr="00A62A62">
        <w:rPr>
          <w:b/>
          <w:bCs/>
          <w:iCs/>
          <w:szCs w:val="22"/>
          <w:lang w:val="sr-Latn-CS"/>
        </w:rPr>
        <w:t xml:space="preserve"> </w:t>
      </w:r>
      <w:r w:rsidRPr="00A62A62">
        <w:rPr>
          <w:bCs/>
          <w:iCs/>
          <w:szCs w:val="22"/>
          <w:lang w:val="sr-Latn-CS"/>
        </w:rPr>
        <w:t>rastvor za injekciju u napunjenom injekcionom penu, 10 mg/1</w:t>
      </w:r>
      <w:r>
        <w:rPr>
          <w:bCs/>
          <w:iCs/>
          <w:szCs w:val="22"/>
          <w:lang w:val="sr-Latn-CS"/>
        </w:rPr>
        <w:t>.</w:t>
      </w:r>
      <w:r w:rsidRPr="00A62A62">
        <w:rPr>
          <w:bCs/>
          <w:iCs/>
          <w:szCs w:val="22"/>
          <w:lang w:val="sr-Latn-CS"/>
        </w:rPr>
        <w:t>5 ml</w:t>
      </w:r>
      <w:r>
        <w:rPr>
          <w:bCs/>
          <w:iCs/>
          <w:szCs w:val="22"/>
          <w:lang w:val="sr-Latn-CS"/>
        </w:rPr>
        <w:t>, napunjeni injekcioni pen, 1x1.5 ml: 28.10.2020. godine</w:t>
      </w:r>
    </w:p>
    <w:p w14:paraId="327EC4AF" w14:textId="68B6D402" w:rsidR="0005798D" w:rsidRPr="007B48FC" w:rsidRDefault="0005798D" w:rsidP="00C835C2">
      <w:pPr>
        <w:autoSpaceDE w:val="0"/>
        <w:autoSpaceDN w:val="0"/>
        <w:adjustRightInd w:val="0"/>
        <w:rPr>
          <w:szCs w:val="22"/>
          <w:lang w:val="sr-Latn-CS"/>
        </w:rPr>
      </w:pPr>
    </w:p>
    <w:p w14:paraId="59F293B7" w14:textId="7B71F325" w:rsidR="000E5DEE" w:rsidRDefault="00442AAE" w:rsidP="00C835C2">
      <w:pPr>
        <w:autoSpaceDE w:val="0"/>
        <w:autoSpaceDN w:val="0"/>
        <w:adjustRightInd w:val="0"/>
        <w:rPr>
          <w:szCs w:val="22"/>
          <w:lang w:val="sr-Latn-CS"/>
        </w:rPr>
      </w:pPr>
      <w:r w:rsidRPr="00A62A62">
        <w:rPr>
          <w:bCs/>
          <w:iCs/>
          <w:szCs w:val="22"/>
          <w:lang w:val="sr-Latn-CS"/>
        </w:rPr>
        <w:t>Norditropin NordiFlex</w:t>
      </w:r>
      <w:r w:rsidRPr="00A62A62">
        <w:rPr>
          <w:bCs/>
          <w:iCs/>
          <w:szCs w:val="22"/>
          <w:vertAlign w:val="subscript"/>
          <w:lang w:val="sr-Latn-CS"/>
        </w:rPr>
        <w:t>,</w:t>
      </w:r>
      <w:r w:rsidRPr="00A62A62">
        <w:rPr>
          <w:b/>
          <w:bCs/>
          <w:iCs/>
          <w:szCs w:val="22"/>
          <w:lang w:val="sr-Latn-CS"/>
        </w:rPr>
        <w:t xml:space="preserve"> </w:t>
      </w:r>
      <w:r w:rsidRPr="00A62A62">
        <w:rPr>
          <w:bCs/>
          <w:iCs/>
          <w:szCs w:val="22"/>
          <w:lang w:val="sr-Latn-CS"/>
        </w:rPr>
        <w:t>rastvor za injekciju u napunjenom injekcionom penu, 1</w:t>
      </w:r>
      <w:r>
        <w:rPr>
          <w:bCs/>
          <w:iCs/>
          <w:szCs w:val="22"/>
          <w:lang w:val="sr-Latn-CS"/>
        </w:rPr>
        <w:t>5</w:t>
      </w:r>
      <w:r w:rsidRPr="00A62A62">
        <w:rPr>
          <w:bCs/>
          <w:iCs/>
          <w:szCs w:val="22"/>
          <w:lang w:val="sr-Latn-CS"/>
        </w:rPr>
        <w:t xml:space="preserve"> mg/1</w:t>
      </w:r>
      <w:r>
        <w:rPr>
          <w:bCs/>
          <w:iCs/>
          <w:szCs w:val="22"/>
          <w:lang w:val="sr-Latn-CS"/>
        </w:rPr>
        <w:t>.</w:t>
      </w:r>
      <w:r w:rsidRPr="00A62A62">
        <w:rPr>
          <w:bCs/>
          <w:iCs/>
          <w:szCs w:val="22"/>
          <w:lang w:val="sr-Latn-CS"/>
        </w:rPr>
        <w:t>5 ml</w:t>
      </w:r>
      <w:r>
        <w:rPr>
          <w:bCs/>
          <w:iCs/>
          <w:szCs w:val="22"/>
          <w:lang w:val="sr-Latn-CS"/>
        </w:rPr>
        <w:t>, napunjeni injekcioni pen, 1x1.5 ml: 28.10.2020. godine</w:t>
      </w:r>
    </w:p>
    <w:p w14:paraId="586B19D2" w14:textId="67D2E5CA" w:rsidR="000E5DEE" w:rsidRDefault="000E5DEE" w:rsidP="00C835C2">
      <w:pPr>
        <w:autoSpaceDE w:val="0"/>
        <w:autoSpaceDN w:val="0"/>
        <w:adjustRightInd w:val="0"/>
        <w:rPr>
          <w:lang w:val="sr-Latn-CS"/>
        </w:rPr>
      </w:pPr>
    </w:p>
    <w:p w14:paraId="20C66F9E" w14:textId="77777777" w:rsidR="00B567D0" w:rsidRDefault="00B567D0" w:rsidP="00C835C2">
      <w:pPr>
        <w:autoSpaceDE w:val="0"/>
        <w:autoSpaceDN w:val="0"/>
        <w:adjustRightInd w:val="0"/>
        <w:rPr>
          <w:lang w:val="sr-Latn-CS"/>
        </w:rPr>
      </w:pPr>
    </w:p>
    <w:p w14:paraId="751C7E7C" w14:textId="33743513" w:rsidR="00923865" w:rsidRPr="00CF4319" w:rsidRDefault="00CE09F3" w:rsidP="00C835C2">
      <w:pPr>
        <w:autoSpaceDE w:val="0"/>
        <w:autoSpaceDN w:val="0"/>
        <w:adjustRightInd w:val="0"/>
        <w:rPr>
          <w:b/>
          <w:bCs/>
          <w:lang w:val="sr-Latn-CS"/>
        </w:rPr>
      </w:pPr>
      <w:r w:rsidRPr="00CF4319">
        <w:rPr>
          <w:b/>
          <w:bCs/>
          <w:lang w:val="sr-Latn-CS"/>
        </w:rPr>
        <w:t xml:space="preserve">10. </w:t>
      </w:r>
      <w:r w:rsidRPr="00CF4319">
        <w:rPr>
          <w:b/>
          <w:bCs/>
          <w:lang w:val="pt-BR"/>
        </w:rPr>
        <w:t>DATUM</w:t>
      </w:r>
      <w:r w:rsidRPr="00CF4319">
        <w:rPr>
          <w:b/>
          <w:bCs/>
          <w:lang w:val="sr-Latn-CS"/>
        </w:rPr>
        <w:t xml:space="preserve"> </w:t>
      </w:r>
      <w:r w:rsidRPr="00CF4319">
        <w:rPr>
          <w:b/>
          <w:bCs/>
          <w:lang w:val="pt-BR"/>
        </w:rPr>
        <w:t>REVIZIJE</w:t>
      </w:r>
      <w:r w:rsidRPr="00CF4319">
        <w:rPr>
          <w:b/>
          <w:bCs/>
          <w:lang w:val="sr-Latn-CS"/>
        </w:rPr>
        <w:t xml:space="preserve"> </w:t>
      </w:r>
      <w:r w:rsidRPr="00CF4319">
        <w:rPr>
          <w:b/>
          <w:bCs/>
          <w:lang w:val="pt-BR"/>
        </w:rPr>
        <w:t>TEKSTA</w:t>
      </w:r>
    </w:p>
    <w:p w14:paraId="3FF80182" w14:textId="77777777" w:rsidR="00442AAE" w:rsidRDefault="00442AAE" w:rsidP="00C835C2">
      <w:pPr>
        <w:autoSpaceDE w:val="0"/>
        <w:autoSpaceDN w:val="0"/>
        <w:adjustRightInd w:val="0"/>
        <w:rPr>
          <w:lang w:val="sr-Latn-CS"/>
        </w:rPr>
      </w:pPr>
    </w:p>
    <w:p w14:paraId="0C24D94C" w14:textId="0CF54396" w:rsidR="000E5DEE" w:rsidRPr="000E5DEE" w:rsidRDefault="00B567D0" w:rsidP="00C835C2">
      <w:pPr>
        <w:autoSpaceDE w:val="0"/>
        <w:autoSpaceDN w:val="0"/>
        <w:adjustRightInd w:val="0"/>
        <w:rPr>
          <w:lang w:val="sr-Latn-CS"/>
        </w:rPr>
      </w:pPr>
      <w:r>
        <w:rPr>
          <w:lang w:val="sr-Latn-CS"/>
        </w:rPr>
        <w:t>Decembar</w:t>
      </w:r>
      <w:r w:rsidR="00442AAE">
        <w:rPr>
          <w:lang w:val="sr-Latn-CS"/>
        </w:rPr>
        <w:t>, 202</w:t>
      </w:r>
      <w:r>
        <w:rPr>
          <w:lang w:val="sr-Latn-CS"/>
        </w:rPr>
        <w:t>3</w:t>
      </w:r>
      <w:r w:rsidR="00442AAE">
        <w:rPr>
          <w:lang w:val="sr-Latn-CS"/>
        </w:rPr>
        <w:t>. godine</w:t>
      </w:r>
    </w:p>
    <w:sectPr w:rsidR="000E5DEE" w:rsidRPr="000E5DEE" w:rsidSect="00745991">
      <w:footerReference w:type="even" r:id="rId19"/>
      <w:footerReference w:type="default" r:id="rId20"/>
      <w:pgSz w:w="11907" w:h="16840" w:code="9"/>
      <w:pgMar w:top="1134" w:right="1417" w:bottom="1135"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644A5" w14:textId="77777777" w:rsidR="00A30849" w:rsidRDefault="00A30849">
      <w:r>
        <w:separator/>
      </w:r>
    </w:p>
  </w:endnote>
  <w:endnote w:type="continuationSeparator" w:id="0">
    <w:p w14:paraId="65D3DEF4" w14:textId="77777777" w:rsidR="00A30849" w:rsidRDefault="00A30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Humanist777">
    <w:altName w:val="Lucida Sans Unicode"/>
    <w:charset w:val="00"/>
    <w:family w:val="swiss"/>
    <w:pitch w:val="variable"/>
    <w:sig w:usb0="00000087" w:usb1="00000000" w:usb2="00000000" w:usb3="00000000" w:csb0="0000001B"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8AD0D" w14:textId="77777777" w:rsidR="00717DA8" w:rsidRDefault="00717DA8" w:rsidP="009B79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23AA0F" w14:textId="77777777" w:rsidR="00717DA8" w:rsidRDefault="00717DA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862803"/>
      <w:docPartObj>
        <w:docPartGallery w:val="Page Numbers (Bottom of Page)"/>
        <w:docPartUnique/>
      </w:docPartObj>
    </w:sdtPr>
    <w:sdtEndPr/>
    <w:sdtContent>
      <w:p w14:paraId="1BCAC395" w14:textId="29E3DF99" w:rsidR="00717DA8" w:rsidRPr="00C536C2" w:rsidRDefault="00A171B9" w:rsidP="008A4ED5">
        <w:pPr>
          <w:pStyle w:val="Footer"/>
          <w:tabs>
            <w:tab w:val="left" w:pos="5448"/>
          </w:tabs>
          <w:jc w:val="center"/>
        </w:pPr>
        <w:sdt>
          <w:sdtPr>
            <w:id w:val="565050477"/>
            <w:docPartObj>
              <w:docPartGallery w:val="Page Numbers (Top of Page)"/>
              <w:docPartUnique/>
            </w:docPartObj>
          </w:sdtPr>
          <w:sdtEndPr/>
          <w:sdtContent>
            <w:r w:rsidR="00717DA8" w:rsidRPr="00B23F69">
              <w:rPr>
                <w:szCs w:val="22"/>
              </w:rPr>
              <w:fldChar w:fldCharType="begin"/>
            </w:r>
            <w:r w:rsidR="00717DA8" w:rsidRPr="00B23F69">
              <w:rPr>
                <w:szCs w:val="22"/>
              </w:rPr>
              <w:instrText xml:space="preserve"> PAGE </w:instrText>
            </w:r>
            <w:r w:rsidR="00717DA8" w:rsidRPr="00B23F69">
              <w:rPr>
                <w:szCs w:val="22"/>
              </w:rPr>
              <w:fldChar w:fldCharType="separate"/>
            </w:r>
            <w:r w:rsidR="00C23D3A">
              <w:rPr>
                <w:noProof/>
                <w:szCs w:val="22"/>
              </w:rPr>
              <w:t>14</w:t>
            </w:r>
            <w:r w:rsidR="00717DA8" w:rsidRPr="00B23F69">
              <w:rPr>
                <w:szCs w:val="22"/>
              </w:rPr>
              <w:fldChar w:fldCharType="end"/>
            </w:r>
            <w:r w:rsidR="00717DA8" w:rsidRPr="00B23F69">
              <w:rPr>
                <w:szCs w:val="22"/>
              </w:rPr>
              <w:t xml:space="preserve"> / </w:t>
            </w:r>
            <w:r w:rsidR="00717DA8" w:rsidRPr="00B23F69">
              <w:rPr>
                <w:szCs w:val="22"/>
              </w:rPr>
              <w:fldChar w:fldCharType="begin"/>
            </w:r>
            <w:r w:rsidR="00717DA8" w:rsidRPr="00B23F69">
              <w:rPr>
                <w:szCs w:val="22"/>
              </w:rPr>
              <w:instrText xml:space="preserve"> NUMPAGES </w:instrText>
            </w:r>
            <w:r w:rsidR="00717DA8" w:rsidRPr="00B23F69">
              <w:rPr>
                <w:szCs w:val="22"/>
              </w:rPr>
              <w:fldChar w:fldCharType="separate"/>
            </w:r>
            <w:r w:rsidR="00C23D3A">
              <w:rPr>
                <w:noProof/>
                <w:szCs w:val="22"/>
              </w:rPr>
              <w:t>14</w:t>
            </w:r>
            <w:r w:rsidR="00717DA8" w:rsidRPr="00B23F69">
              <w:rPr>
                <w:szCs w:val="22"/>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91538" w14:textId="77777777" w:rsidR="00A30849" w:rsidRDefault="00A30849">
      <w:r>
        <w:separator/>
      </w:r>
    </w:p>
  </w:footnote>
  <w:footnote w:type="continuationSeparator" w:id="0">
    <w:p w14:paraId="4098B79A" w14:textId="77777777" w:rsidR="00A30849" w:rsidRDefault="00A308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EAF93"/>
    <w:multiLevelType w:val="singleLevel"/>
    <w:tmpl w:val="5AD292E4"/>
    <w:lvl w:ilvl="0">
      <w:start w:val="7"/>
      <w:numFmt w:val="decimal"/>
      <w:lvlText w:val="%1."/>
      <w:lvlJc w:val="left"/>
      <w:pPr>
        <w:tabs>
          <w:tab w:val="num" w:pos="576"/>
        </w:tabs>
        <w:ind w:left="0" w:firstLine="0"/>
      </w:pPr>
      <w:rPr>
        <w:b/>
        <w:bCs/>
        <w:i w:val="0"/>
        <w:color w:val="auto"/>
        <w:sz w:val="22"/>
        <w:szCs w:val="22"/>
      </w:rPr>
    </w:lvl>
  </w:abstractNum>
  <w:abstractNum w:abstractNumId="1" w15:restartNumberingAfterBreak="0">
    <w:nsid w:val="1CC0183C"/>
    <w:multiLevelType w:val="multilevel"/>
    <w:tmpl w:val="BD06391A"/>
    <w:lvl w:ilvl="0">
      <w:start w:val="6"/>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651F1924"/>
    <w:multiLevelType w:val="hybridMultilevel"/>
    <w:tmpl w:val="5DD8B9F0"/>
    <w:lvl w:ilvl="0" w:tplc="E670D55C">
      <w:numFmt w:val="bullet"/>
      <w:lvlText w:val="-"/>
      <w:lvlJc w:val="left"/>
      <w:pPr>
        <w:ind w:left="720" w:hanging="360"/>
      </w:pPr>
      <w:rPr>
        <w:rFonts w:ascii="Tahoma" w:hAnsi="Tahoma" w:cs="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FE32F3"/>
    <w:multiLevelType w:val="multilevel"/>
    <w:tmpl w:val="BDE0B4C6"/>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882283096">
    <w:abstractNumId w:val="1"/>
  </w:num>
  <w:num w:numId="2" w16cid:durableId="1668746076">
    <w:abstractNumId w:val="0"/>
    <w:lvlOverride w:ilvl="0">
      <w:startOverride w:val="7"/>
    </w:lvlOverride>
  </w:num>
  <w:num w:numId="3" w16cid:durableId="2092311647">
    <w:abstractNumId w:val="3"/>
  </w:num>
  <w:num w:numId="4" w16cid:durableId="8585425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6145"/>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6DA"/>
    <w:rsid w:val="00010D19"/>
    <w:rsid w:val="00017801"/>
    <w:rsid w:val="0002056F"/>
    <w:rsid w:val="00020E1A"/>
    <w:rsid w:val="00020FA1"/>
    <w:rsid w:val="00021159"/>
    <w:rsid w:val="00034095"/>
    <w:rsid w:val="00040C40"/>
    <w:rsid w:val="00043EAC"/>
    <w:rsid w:val="00044F2F"/>
    <w:rsid w:val="000477A6"/>
    <w:rsid w:val="0004796F"/>
    <w:rsid w:val="0005798D"/>
    <w:rsid w:val="000638EE"/>
    <w:rsid w:val="00064273"/>
    <w:rsid w:val="00083BE0"/>
    <w:rsid w:val="00085FCA"/>
    <w:rsid w:val="00095FB6"/>
    <w:rsid w:val="0009758B"/>
    <w:rsid w:val="00097DCD"/>
    <w:rsid w:val="000A057F"/>
    <w:rsid w:val="000A0E9B"/>
    <w:rsid w:val="000A0F4A"/>
    <w:rsid w:val="000A3F1A"/>
    <w:rsid w:val="000A46BD"/>
    <w:rsid w:val="000C1848"/>
    <w:rsid w:val="000C38BE"/>
    <w:rsid w:val="000C4ED6"/>
    <w:rsid w:val="000D5432"/>
    <w:rsid w:val="000D54E5"/>
    <w:rsid w:val="000D5631"/>
    <w:rsid w:val="000E00A0"/>
    <w:rsid w:val="000E5DEE"/>
    <w:rsid w:val="000E75C0"/>
    <w:rsid w:val="000F551D"/>
    <w:rsid w:val="00102037"/>
    <w:rsid w:val="001108EC"/>
    <w:rsid w:val="00122352"/>
    <w:rsid w:val="00140BBD"/>
    <w:rsid w:val="00141639"/>
    <w:rsid w:val="0014180A"/>
    <w:rsid w:val="00146117"/>
    <w:rsid w:val="001529BD"/>
    <w:rsid w:val="001562FE"/>
    <w:rsid w:val="0015753A"/>
    <w:rsid w:val="001724C8"/>
    <w:rsid w:val="00173D18"/>
    <w:rsid w:val="00175772"/>
    <w:rsid w:val="00175A7E"/>
    <w:rsid w:val="0018601D"/>
    <w:rsid w:val="00191BD5"/>
    <w:rsid w:val="001A092F"/>
    <w:rsid w:val="001A6D1B"/>
    <w:rsid w:val="001B521B"/>
    <w:rsid w:val="001B706A"/>
    <w:rsid w:val="001D10C9"/>
    <w:rsid w:val="001D2A5A"/>
    <w:rsid w:val="001D37D6"/>
    <w:rsid w:val="001E0A07"/>
    <w:rsid w:val="001E4C72"/>
    <w:rsid w:val="001E6145"/>
    <w:rsid w:val="001F1B5C"/>
    <w:rsid w:val="001F2D4E"/>
    <w:rsid w:val="001F39B6"/>
    <w:rsid w:val="001F3B04"/>
    <w:rsid w:val="001F5202"/>
    <w:rsid w:val="001F6829"/>
    <w:rsid w:val="00201285"/>
    <w:rsid w:val="00201CB7"/>
    <w:rsid w:val="00215FEB"/>
    <w:rsid w:val="0021619D"/>
    <w:rsid w:val="0022218E"/>
    <w:rsid w:val="0022223A"/>
    <w:rsid w:val="0024132F"/>
    <w:rsid w:val="00242DCD"/>
    <w:rsid w:val="00247C5C"/>
    <w:rsid w:val="00265646"/>
    <w:rsid w:val="00273BE0"/>
    <w:rsid w:val="00280D7A"/>
    <w:rsid w:val="00291793"/>
    <w:rsid w:val="00291EBA"/>
    <w:rsid w:val="002A3A48"/>
    <w:rsid w:val="002B1CAD"/>
    <w:rsid w:val="002B5A29"/>
    <w:rsid w:val="002B5AC0"/>
    <w:rsid w:val="002B6F6A"/>
    <w:rsid w:val="002C0FBF"/>
    <w:rsid w:val="002C21DC"/>
    <w:rsid w:val="002D6DAA"/>
    <w:rsid w:val="002E5DEC"/>
    <w:rsid w:val="002F3294"/>
    <w:rsid w:val="002F5E2F"/>
    <w:rsid w:val="003002B6"/>
    <w:rsid w:val="00302908"/>
    <w:rsid w:val="00316FC0"/>
    <w:rsid w:val="00320A97"/>
    <w:rsid w:val="00327D7D"/>
    <w:rsid w:val="003360F0"/>
    <w:rsid w:val="00336DF0"/>
    <w:rsid w:val="003452C0"/>
    <w:rsid w:val="00357568"/>
    <w:rsid w:val="003621A5"/>
    <w:rsid w:val="003739E3"/>
    <w:rsid w:val="00383195"/>
    <w:rsid w:val="0038525D"/>
    <w:rsid w:val="003930E2"/>
    <w:rsid w:val="00395D7F"/>
    <w:rsid w:val="003A2DF8"/>
    <w:rsid w:val="003B037A"/>
    <w:rsid w:val="003B2082"/>
    <w:rsid w:val="003B2A66"/>
    <w:rsid w:val="003B4CFA"/>
    <w:rsid w:val="003C0230"/>
    <w:rsid w:val="003C1116"/>
    <w:rsid w:val="003C18A4"/>
    <w:rsid w:val="003D1773"/>
    <w:rsid w:val="003E3EC7"/>
    <w:rsid w:val="003F773A"/>
    <w:rsid w:val="004104A4"/>
    <w:rsid w:val="004123CD"/>
    <w:rsid w:val="00413AE3"/>
    <w:rsid w:val="0042033D"/>
    <w:rsid w:val="0042150B"/>
    <w:rsid w:val="004234ED"/>
    <w:rsid w:val="004253C3"/>
    <w:rsid w:val="00427BF6"/>
    <w:rsid w:val="00427D41"/>
    <w:rsid w:val="00432669"/>
    <w:rsid w:val="00442AAE"/>
    <w:rsid w:val="00444E84"/>
    <w:rsid w:val="0045185A"/>
    <w:rsid w:val="00453AD1"/>
    <w:rsid w:val="0045762B"/>
    <w:rsid w:val="00462C33"/>
    <w:rsid w:val="0046743A"/>
    <w:rsid w:val="004750F4"/>
    <w:rsid w:val="004800A0"/>
    <w:rsid w:val="00492248"/>
    <w:rsid w:val="00492CF4"/>
    <w:rsid w:val="004975C6"/>
    <w:rsid w:val="00497648"/>
    <w:rsid w:val="004A29D9"/>
    <w:rsid w:val="004B5A11"/>
    <w:rsid w:val="004B7A50"/>
    <w:rsid w:val="004C1396"/>
    <w:rsid w:val="004D230F"/>
    <w:rsid w:val="004D75E1"/>
    <w:rsid w:val="004E46C1"/>
    <w:rsid w:val="004E71B8"/>
    <w:rsid w:val="004F56CF"/>
    <w:rsid w:val="004F63B2"/>
    <w:rsid w:val="005004B8"/>
    <w:rsid w:val="00503974"/>
    <w:rsid w:val="005075F9"/>
    <w:rsid w:val="00512B45"/>
    <w:rsid w:val="005152F5"/>
    <w:rsid w:val="00521CFD"/>
    <w:rsid w:val="0052230B"/>
    <w:rsid w:val="00525A8A"/>
    <w:rsid w:val="005276F0"/>
    <w:rsid w:val="00530909"/>
    <w:rsid w:val="00535B5F"/>
    <w:rsid w:val="005366B8"/>
    <w:rsid w:val="0053770F"/>
    <w:rsid w:val="005476DE"/>
    <w:rsid w:val="00551D0B"/>
    <w:rsid w:val="005672BF"/>
    <w:rsid w:val="0057118F"/>
    <w:rsid w:val="00571A48"/>
    <w:rsid w:val="005755DB"/>
    <w:rsid w:val="00580222"/>
    <w:rsid w:val="0059544D"/>
    <w:rsid w:val="005A506C"/>
    <w:rsid w:val="005A7546"/>
    <w:rsid w:val="005B1D3F"/>
    <w:rsid w:val="005B3388"/>
    <w:rsid w:val="005C2101"/>
    <w:rsid w:val="005C3F73"/>
    <w:rsid w:val="005C7891"/>
    <w:rsid w:val="005D4352"/>
    <w:rsid w:val="005D592B"/>
    <w:rsid w:val="005F5DCF"/>
    <w:rsid w:val="005F6272"/>
    <w:rsid w:val="00600596"/>
    <w:rsid w:val="00603302"/>
    <w:rsid w:val="00604E4F"/>
    <w:rsid w:val="006054EE"/>
    <w:rsid w:val="00607094"/>
    <w:rsid w:val="006118B6"/>
    <w:rsid w:val="00614DB8"/>
    <w:rsid w:val="006162FA"/>
    <w:rsid w:val="00625031"/>
    <w:rsid w:val="006270C0"/>
    <w:rsid w:val="00630195"/>
    <w:rsid w:val="0063523E"/>
    <w:rsid w:val="00637CF2"/>
    <w:rsid w:val="006428C1"/>
    <w:rsid w:val="00644009"/>
    <w:rsid w:val="00652A1D"/>
    <w:rsid w:val="006559AF"/>
    <w:rsid w:val="00660ED5"/>
    <w:rsid w:val="006776D6"/>
    <w:rsid w:val="00693633"/>
    <w:rsid w:val="00693874"/>
    <w:rsid w:val="00693F46"/>
    <w:rsid w:val="006A1ACA"/>
    <w:rsid w:val="006C52CB"/>
    <w:rsid w:val="006D00A6"/>
    <w:rsid w:val="006E5346"/>
    <w:rsid w:val="006E5A21"/>
    <w:rsid w:val="006E7150"/>
    <w:rsid w:val="006F158F"/>
    <w:rsid w:val="00704081"/>
    <w:rsid w:val="00704EAB"/>
    <w:rsid w:val="00711E98"/>
    <w:rsid w:val="00717DA8"/>
    <w:rsid w:val="00725F58"/>
    <w:rsid w:val="007324E5"/>
    <w:rsid w:val="00737A01"/>
    <w:rsid w:val="00745991"/>
    <w:rsid w:val="0075194B"/>
    <w:rsid w:val="00753EDE"/>
    <w:rsid w:val="0076348B"/>
    <w:rsid w:val="00763961"/>
    <w:rsid w:val="00764648"/>
    <w:rsid w:val="007672F3"/>
    <w:rsid w:val="0078398A"/>
    <w:rsid w:val="007954D9"/>
    <w:rsid w:val="007B16C4"/>
    <w:rsid w:val="007B2B2E"/>
    <w:rsid w:val="007B48FC"/>
    <w:rsid w:val="007C2D7E"/>
    <w:rsid w:val="007D0017"/>
    <w:rsid w:val="007D17FD"/>
    <w:rsid w:val="007D2742"/>
    <w:rsid w:val="007D48C5"/>
    <w:rsid w:val="007E06F0"/>
    <w:rsid w:val="00802DFC"/>
    <w:rsid w:val="00804094"/>
    <w:rsid w:val="00812416"/>
    <w:rsid w:val="00814781"/>
    <w:rsid w:val="008228C1"/>
    <w:rsid w:val="00831320"/>
    <w:rsid w:val="00834DBB"/>
    <w:rsid w:val="0084185C"/>
    <w:rsid w:val="00842FFB"/>
    <w:rsid w:val="00855F21"/>
    <w:rsid w:val="0086294F"/>
    <w:rsid w:val="00862F9C"/>
    <w:rsid w:val="00863192"/>
    <w:rsid w:val="0086351A"/>
    <w:rsid w:val="00865DCE"/>
    <w:rsid w:val="00874B61"/>
    <w:rsid w:val="00877D62"/>
    <w:rsid w:val="00882789"/>
    <w:rsid w:val="008909A1"/>
    <w:rsid w:val="00890B12"/>
    <w:rsid w:val="008A13BF"/>
    <w:rsid w:val="008A48B7"/>
    <w:rsid w:val="008A4ED5"/>
    <w:rsid w:val="008A58EE"/>
    <w:rsid w:val="008B1906"/>
    <w:rsid w:val="008B3EB5"/>
    <w:rsid w:val="008C5809"/>
    <w:rsid w:val="008C73A3"/>
    <w:rsid w:val="008D78C9"/>
    <w:rsid w:val="008E0FC9"/>
    <w:rsid w:val="008E71EA"/>
    <w:rsid w:val="008F30AF"/>
    <w:rsid w:val="008F3ABF"/>
    <w:rsid w:val="00900B85"/>
    <w:rsid w:val="00911427"/>
    <w:rsid w:val="00913684"/>
    <w:rsid w:val="00915975"/>
    <w:rsid w:val="00923865"/>
    <w:rsid w:val="009263C6"/>
    <w:rsid w:val="0093016E"/>
    <w:rsid w:val="00934B4D"/>
    <w:rsid w:val="0094349E"/>
    <w:rsid w:val="00945480"/>
    <w:rsid w:val="00955C75"/>
    <w:rsid w:val="00961984"/>
    <w:rsid w:val="00966FD5"/>
    <w:rsid w:val="0096763B"/>
    <w:rsid w:val="009677DF"/>
    <w:rsid w:val="009774CF"/>
    <w:rsid w:val="00981AB2"/>
    <w:rsid w:val="00990DE7"/>
    <w:rsid w:val="009937A4"/>
    <w:rsid w:val="009946F8"/>
    <w:rsid w:val="00996E0B"/>
    <w:rsid w:val="00996E6B"/>
    <w:rsid w:val="009A1D64"/>
    <w:rsid w:val="009A323D"/>
    <w:rsid w:val="009A3309"/>
    <w:rsid w:val="009B1292"/>
    <w:rsid w:val="009B2430"/>
    <w:rsid w:val="009B2F6F"/>
    <w:rsid w:val="009B338B"/>
    <w:rsid w:val="009B3F9E"/>
    <w:rsid w:val="009B58AD"/>
    <w:rsid w:val="009B764F"/>
    <w:rsid w:val="009B7935"/>
    <w:rsid w:val="009B7DE7"/>
    <w:rsid w:val="009C3119"/>
    <w:rsid w:val="009C373A"/>
    <w:rsid w:val="009C3770"/>
    <w:rsid w:val="009C7BA2"/>
    <w:rsid w:val="009D1161"/>
    <w:rsid w:val="009D667B"/>
    <w:rsid w:val="009F4449"/>
    <w:rsid w:val="009F7760"/>
    <w:rsid w:val="00A00BB3"/>
    <w:rsid w:val="00A02252"/>
    <w:rsid w:val="00A127F1"/>
    <w:rsid w:val="00A171B9"/>
    <w:rsid w:val="00A24041"/>
    <w:rsid w:val="00A27130"/>
    <w:rsid w:val="00A30849"/>
    <w:rsid w:val="00A3242E"/>
    <w:rsid w:val="00A40103"/>
    <w:rsid w:val="00A42C2F"/>
    <w:rsid w:val="00A62CDD"/>
    <w:rsid w:val="00A7147C"/>
    <w:rsid w:val="00A7660B"/>
    <w:rsid w:val="00A86897"/>
    <w:rsid w:val="00A95733"/>
    <w:rsid w:val="00AA1390"/>
    <w:rsid w:val="00AB0D6D"/>
    <w:rsid w:val="00AB1E43"/>
    <w:rsid w:val="00AB1E52"/>
    <w:rsid w:val="00AB5465"/>
    <w:rsid w:val="00AC29CD"/>
    <w:rsid w:val="00AC673B"/>
    <w:rsid w:val="00AD76C7"/>
    <w:rsid w:val="00AE6D96"/>
    <w:rsid w:val="00AF1F91"/>
    <w:rsid w:val="00AF578B"/>
    <w:rsid w:val="00B049D1"/>
    <w:rsid w:val="00B065C4"/>
    <w:rsid w:val="00B10657"/>
    <w:rsid w:val="00B2116C"/>
    <w:rsid w:val="00B23CEE"/>
    <w:rsid w:val="00B26FAC"/>
    <w:rsid w:val="00B31AA2"/>
    <w:rsid w:val="00B32C78"/>
    <w:rsid w:val="00B567D0"/>
    <w:rsid w:val="00B74C0B"/>
    <w:rsid w:val="00B81A2D"/>
    <w:rsid w:val="00B8400D"/>
    <w:rsid w:val="00B86A06"/>
    <w:rsid w:val="00B93A37"/>
    <w:rsid w:val="00BA1819"/>
    <w:rsid w:val="00BA513B"/>
    <w:rsid w:val="00BA5A22"/>
    <w:rsid w:val="00BB0ABD"/>
    <w:rsid w:val="00BB55E5"/>
    <w:rsid w:val="00BB5A0F"/>
    <w:rsid w:val="00BC464E"/>
    <w:rsid w:val="00BC7BC2"/>
    <w:rsid w:val="00BD5D57"/>
    <w:rsid w:val="00BD725A"/>
    <w:rsid w:val="00BF3750"/>
    <w:rsid w:val="00BF7295"/>
    <w:rsid w:val="00C06244"/>
    <w:rsid w:val="00C07FF8"/>
    <w:rsid w:val="00C12C5B"/>
    <w:rsid w:val="00C13088"/>
    <w:rsid w:val="00C22E50"/>
    <w:rsid w:val="00C23D3A"/>
    <w:rsid w:val="00C25640"/>
    <w:rsid w:val="00C26A47"/>
    <w:rsid w:val="00C35AEB"/>
    <w:rsid w:val="00C37723"/>
    <w:rsid w:val="00C4622D"/>
    <w:rsid w:val="00C46493"/>
    <w:rsid w:val="00C536C2"/>
    <w:rsid w:val="00C54E0E"/>
    <w:rsid w:val="00C55702"/>
    <w:rsid w:val="00C55F47"/>
    <w:rsid w:val="00C56527"/>
    <w:rsid w:val="00C56E2E"/>
    <w:rsid w:val="00C60C58"/>
    <w:rsid w:val="00C64987"/>
    <w:rsid w:val="00C64A31"/>
    <w:rsid w:val="00C728E2"/>
    <w:rsid w:val="00C7314C"/>
    <w:rsid w:val="00C82E8B"/>
    <w:rsid w:val="00C835C2"/>
    <w:rsid w:val="00C874CB"/>
    <w:rsid w:val="00CA40A6"/>
    <w:rsid w:val="00CA4459"/>
    <w:rsid w:val="00CB6216"/>
    <w:rsid w:val="00CC3D40"/>
    <w:rsid w:val="00CC4C88"/>
    <w:rsid w:val="00CC6372"/>
    <w:rsid w:val="00CD0B1F"/>
    <w:rsid w:val="00CD3F96"/>
    <w:rsid w:val="00CD62C2"/>
    <w:rsid w:val="00CE09F3"/>
    <w:rsid w:val="00CE76DA"/>
    <w:rsid w:val="00CF0D39"/>
    <w:rsid w:val="00CF4319"/>
    <w:rsid w:val="00D018E3"/>
    <w:rsid w:val="00D028FC"/>
    <w:rsid w:val="00D042E2"/>
    <w:rsid w:val="00D11582"/>
    <w:rsid w:val="00D11E94"/>
    <w:rsid w:val="00D15FEA"/>
    <w:rsid w:val="00D30389"/>
    <w:rsid w:val="00D337F6"/>
    <w:rsid w:val="00D33D86"/>
    <w:rsid w:val="00D42F10"/>
    <w:rsid w:val="00D52CDB"/>
    <w:rsid w:val="00D577A2"/>
    <w:rsid w:val="00D61710"/>
    <w:rsid w:val="00D6611E"/>
    <w:rsid w:val="00D6750E"/>
    <w:rsid w:val="00D724CA"/>
    <w:rsid w:val="00D85F37"/>
    <w:rsid w:val="00D90E14"/>
    <w:rsid w:val="00D95C09"/>
    <w:rsid w:val="00DA5FD0"/>
    <w:rsid w:val="00DB3BA9"/>
    <w:rsid w:val="00DB4534"/>
    <w:rsid w:val="00DB53C2"/>
    <w:rsid w:val="00DC379C"/>
    <w:rsid w:val="00DC701B"/>
    <w:rsid w:val="00DD2A82"/>
    <w:rsid w:val="00DD5648"/>
    <w:rsid w:val="00DF46E4"/>
    <w:rsid w:val="00DF7C89"/>
    <w:rsid w:val="00E0249D"/>
    <w:rsid w:val="00E04856"/>
    <w:rsid w:val="00E06BFF"/>
    <w:rsid w:val="00E226AA"/>
    <w:rsid w:val="00E23EAA"/>
    <w:rsid w:val="00E316A3"/>
    <w:rsid w:val="00E365CA"/>
    <w:rsid w:val="00E50CD3"/>
    <w:rsid w:val="00E56089"/>
    <w:rsid w:val="00E708AF"/>
    <w:rsid w:val="00E8435D"/>
    <w:rsid w:val="00E87BE1"/>
    <w:rsid w:val="00E92590"/>
    <w:rsid w:val="00E92B48"/>
    <w:rsid w:val="00E942C4"/>
    <w:rsid w:val="00E94D2A"/>
    <w:rsid w:val="00E97911"/>
    <w:rsid w:val="00EA020F"/>
    <w:rsid w:val="00EA1F85"/>
    <w:rsid w:val="00EA3EFD"/>
    <w:rsid w:val="00EA4DB7"/>
    <w:rsid w:val="00EA6C3B"/>
    <w:rsid w:val="00EB5885"/>
    <w:rsid w:val="00EC694E"/>
    <w:rsid w:val="00ED4416"/>
    <w:rsid w:val="00ED4585"/>
    <w:rsid w:val="00ED735F"/>
    <w:rsid w:val="00EE6133"/>
    <w:rsid w:val="00EF2E4F"/>
    <w:rsid w:val="00F1232E"/>
    <w:rsid w:val="00F221A5"/>
    <w:rsid w:val="00F31B6C"/>
    <w:rsid w:val="00F37CBF"/>
    <w:rsid w:val="00F42610"/>
    <w:rsid w:val="00F4644A"/>
    <w:rsid w:val="00F469C8"/>
    <w:rsid w:val="00F50DCC"/>
    <w:rsid w:val="00F5775F"/>
    <w:rsid w:val="00F605E6"/>
    <w:rsid w:val="00F63F24"/>
    <w:rsid w:val="00F6581E"/>
    <w:rsid w:val="00F71CDF"/>
    <w:rsid w:val="00F7483A"/>
    <w:rsid w:val="00F95E8D"/>
    <w:rsid w:val="00FC0DDD"/>
    <w:rsid w:val="00FD2F9F"/>
    <w:rsid w:val="00FE620A"/>
    <w:rsid w:val="00FE7D67"/>
    <w:rsid w:val="00FF0D13"/>
    <w:rsid w:val="00FF7166"/>
    <w:rsid w:val="00FF739C"/>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CA0B99B"/>
  <w15:docId w15:val="{60EA5CAB-F665-48A1-913E-5558BAD3A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3865"/>
    <w:pPr>
      <w:tabs>
        <w:tab w:val="left" w:pos="284"/>
      </w:tabs>
      <w:jc w:val="both"/>
    </w:pPr>
    <w:rPr>
      <w:sz w:val="22"/>
      <w:szCs w:val="24"/>
    </w:rPr>
  </w:style>
  <w:style w:type="paragraph" w:styleId="Heading1">
    <w:name w:val="heading 1"/>
    <w:basedOn w:val="Normal"/>
    <w:next w:val="Normal"/>
    <w:qFormat/>
    <w:rsid w:val="00175A7E"/>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175A7E"/>
    <w:pPr>
      <w:keepNext/>
      <w:jc w:val="center"/>
      <w:outlineLvl w:val="1"/>
    </w:pPr>
    <w:rPr>
      <w:rFonts w:ascii="Arial" w:hAnsi="Arial" w:cs="Arial"/>
      <w:i/>
      <w:iCs/>
      <w:color w:val="999999"/>
      <w:sz w:val="18"/>
    </w:rPr>
  </w:style>
  <w:style w:type="paragraph" w:styleId="Heading3">
    <w:name w:val="heading 3"/>
    <w:basedOn w:val="Normal"/>
    <w:next w:val="Normal"/>
    <w:qFormat/>
    <w:rsid w:val="00175A7E"/>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175A7E"/>
    <w:pPr>
      <w:keepNext/>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75A7E"/>
    <w:pPr>
      <w:tabs>
        <w:tab w:val="clear" w:pos="284"/>
        <w:tab w:val="center" w:pos="4536"/>
        <w:tab w:val="right" w:pos="9072"/>
      </w:tabs>
    </w:pPr>
  </w:style>
  <w:style w:type="paragraph" w:styleId="Footer">
    <w:name w:val="footer"/>
    <w:basedOn w:val="Normal"/>
    <w:link w:val="FooterChar"/>
    <w:uiPriority w:val="99"/>
    <w:rsid w:val="00175A7E"/>
    <w:pPr>
      <w:tabs>
        <w:tab w:val="clear" w:pos="284"/>
        <w:tab w:val="center" w:pos="4536"/>
        <w:tab w:val="right" w:pos="9072"/>
      </w:tabs>
    </w:pPr>
  </w:style>
  <w:style w:type="character" w:styleId="PageNumber">
    <w:name w:val="page number"/>
    <w:basedOn w:val="DefaultParagraphFont"/>
    <w:rsid w:val="00175A7E"/>
  </w:style>
  <w:style w:type="character" w:styleId="CommentReference">
    <w:name w:val="annotation reference"/>
    <w:rsid w:val="003B2082"/>
    <w:rPr>
      <w:sz w:val="16"/>
      <w:szCs w:val="16"/>
    </w:rPr>
  </w:style>
  <w:style w:type="paragraph" w:styleId="CommentText">
    <w:name w:val="annotation text"/>
    <w:basedOn w:val="Normal"/>
    <w:semiHidden/>
    <w:rsid w:val="003B2082"/>
    <w:rPr>
      <w:sz w:val="20"/>
      <w:szCs w:val="20"/>
    </w:rPr>
  </w:style>
  <w:style w:type="paragraph" w:styleId="CommentSubject">
    <w:name w:val="annotation subject"/>
    <w:basedOn w:val="CommentText"/>
    <w:next w:val="CommentText"/>
    <w:semiHidden/>
    <w:rsid w:val="003B2082"/>
    <w:rPr>
      <w:b/>
      <w:bCs/>
    </w:rPr>
  </w:style>
  <w:style w:type="paragraph" w:styleId="BalloonText">
    <w:name w:val="Balloon Text"/>
    <w:basedOn w:val="Normal"/>
    <w:semiHidden/>
    <w:rsid w:val="003B2082"/>
    <w:rPr>
      <w:rFonts w:ascii="Tahoma" w:hAnsi="Tahoma" w:cs="Tahoma"/>
      <w:sz w:val="16"/>
      <w:szCs w:val="16"/>
    </w:rPr>
  </w:style>
  <w:style w:type="character" w:customStyle="1" w:styleId="FooterChar">
    <w:name w:val="Footer Char"/>
    <w:basedOn w:val="DefaultParagraphFont"/>
    <w:link w:val="Footer"/>
    <w:uiPriority w:val="99"/>
    <w:rsid w:val="00C536C2"/>
    <w:rPr>
      <w:rFonts w:ascii="Humanist777" w:hAnsi="Humanist777"/>
      <w:sz w:val="24"/>
      <w:szCs w:val="24"/>
    </w:rPr>
  </w:style>
  <w:style w:type="paragraph" w:customStyle="1" w:styleId="NASLOV123">
    <w:name w:val="NASLOV 123"/>
    <w:basedOn w:val="Normal"/>
    <w:qFormat/>
    <w:rsid w:val="00923865"/>
    <w:pPr>
      <w:spacing w:before="200" w:after="200"/>
      <w:jc w:val="left"/>
    </w:pPr>
    <w:rPr>
      <w:b/>
      <w:szCs w:val="22"/>
    </w:rPr>
  </w:style>
  <w:style w:type="character" w:styleId="Hyperlink">
    <w:name w:val="Hyperlink"/>
    <w:basedOn w:val="DefaultParagraphFont"/>
    <w:rsid w:val="00FD2F9F"/>
    <w:rPr>
      <w:color w:val="0000FF" w:themeColor="hyperlink"/>
      <w:u w:val="single"/>
    </w:rPr>
  </w:style>
  <w:style w:type="character" w:customStyle="1" w:styleId="UnresolvedMention1">
    <w:name w:val="Unresolved Mention1"/>
    <w:basedOn w:val="DefaultParagraphFont"/>
    <w:uiPriority w:val="99"/>
    <w:semiHidden/>
    <w:unhideWhenUsed/>
    <w:rsid w:val="00580222"/>
    <w:rPr>
      <w:color w:val="605E5C"/>
      <w:shd w:val="clear" w:color="auto" w:fill="E1DFDD"/>
    </w:rPr>
  </w:style>
  <w:style w:type="paragraph" w:styleId="ListParagraph">
    <w:name w:val="List Paragraph"/>
    <w:basedOn w:val="Normal"/>
    <w:uiPriority w:val="34"/>
    <w:qFormat/>
    <w:rsid w:val="00D724CA"/>
    <w:pPr>
      <w:ind w:left="720"/>
      <w:contextualSpacing/>
    </w:pPr>
  </w:style>
  <w:style w:type="paragraph" w:styleId="NoSpacing">
    <w:name w:val="No Spacing"/>
    <w:uiPriority w:val="1"/>
    <w:qFormat/>
    <w:rsid w:val="00745991"/>
    <w:rPr>
      <w:sz w:val="24"/>
      <w:szCs w:val="24"/>
    </w:rPr>
  </w:style>
  <w:style w:type="paragraph" w:styleId="Revision">
    <w:name w:val="Revision"/>
    <w:hidden/>
    <w:uiPriority w:val="99"/>
    <w:semiHidden/>
    <w:rsid w:val="00201285"/>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imaryreporting.who-umc.org/ME" TargetMode="External"/><Relationship Id="rId18" Type="http://schemas.openxmlformats.org/officeDocument/2006/relationships/package" Target="embeddings/Microsoft_Word_Document1.docx"/><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package" Target="embeddings/Microsoft_Word_Document.docx"/><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3441857DCFE7A4BB2FFD783F95109FC" ma:contentTypeVersion="4" ma:contentTypeDescription="Create a new document." ma:contentTypeScope="" ma:versionID="528e00d6ceca30d84a411619dc141f3e">
  <xsd:schema xmlns:xsd="http://www.w3.org/2001/XMLSchema" xmlns:xs="http://www.w3.org/2001/XMLSchema" xmlns:p="http://schemas.microsoft.com/office/2006/metadata/properties" xmlns:ns3="014d168f-1a15-41b5-b43f-6e42eee4d337" targetNamespace="http://schemas.microsoft.com/office/2006/metadata/properties" ma:root="true" ma:fieldsID="0ee0aa7ea3fa8fae66fa2cf58b1aa3c1" ns3:_="">
    <xsd:import namespace="014d168f-1a15-41b5-b43f-6e42eee4d33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4d168f-1a15-41b5-b43f-6e42eee4d3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B5C993-E05B-493B-9048-AE8C579962CD}">
  <ds:schemaRefs>
    <ds:schemaRef ds:uri="http://schemas.openxmlformats.org/officeDocument/2006/bibliography"/>
  </ds:schemaRefs>
</ds:datastoreItem>
</file>

<file path=customXml/itemProps2.xml><?xml version="1.0" encoding="utf-8"?>
<ds:datastoreItem xmlns:ds="http://schemas.openxmlformats.org/officeDocument/2006/customXml" ds:itemID="{CDFC0BDE-72A6-4D00-8C8E-80AE4497E8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36CB9C3-F310-459B-BC6F-35153BFF56F1}">
  <ds:schemaRefs>
    <ds:schemaRef ds:uri="http://schemas.microsoft.com/sharepoint/v3/contenttype/forms"/>
  </ds:schemaRefs>
</ds:datastoreItem>
</file>

<file path=customXml/itemProps4.xml><?xml version="1.0" encoding="utf-8"?>
<ds:datastoreItem xmlns:ds="http://schemas.openxmlformats.org/officeDocument/2006/customXml" ds:itemID="{616D5FEC-4994-4A5B-A9FF-B3B3AC2CF0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4d168f-1a15-41b5-b43f-6e42eee4d3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4877</Words>
  <Characters>31425</Characters>
  <Application>Microsoft Office Word</Application>
  <DocSecurity>0</DocSecurity>
  <Lines>261</Lines>
  <Paragraphs>72</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Novo Nordisk A/S</Company>
  <LinksUpToDate>false</LinksUpToDate>
  <CharactersWithSpaces>36230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AJOI (Andjela Obradovic)</cp:lastModifiedBy>
  <cp:revision>4</cp:revision>
  <cp:lastPrinted>2016-07-25T08:52:00Z</cp:lastPrinted>
  <dcterms:created xsi:type="dcterms:W3CDTF">2023-12-12T23:13:00Z</dcterms:created>
  <dcterms:modified xsi:type="dcterms:W3CDTF">2023-12-13T00:07:00Z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0x01010043441857DCFE7A4BB2FFD783F95109FC</vt:lpwstr>
  </property>
</Properties>
</file>